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AA06" w14:textId="77777777" w:rsidR="00C00A10" w:rsidRDefault="00C00A10" w:rsidP="00CD63DE">
      <w:pPr>
        <w:pStyle w:val="NoSpacing"/>
        <w:rPr>
          <w:b/>
          <w:sz w:val="24"/>
          <w:szCs w:val="24"/>
        </w:rPr>
      </w:pPr>
    </w:p>
    <w:p w14:paraId="693B780D" w14:textId="77777777"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14:paraId="116402BC" w14:textId="77777777" w:rsidTr="00665FA9">
        <w:trPr>
          <w:trHeight w:hRule="exact" w:val="432"/>
        </w:trPr>
        <w:tc>
          <w:tcPr>
            <w:tcW w:w="5454" w:type="dxa"/>
            <w:shd w:val="clear" w:color="auto" w:fill="auto"/>
          </w:tcPr>
          <w:p w14:paraId="29797CB1"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4B15058"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14:paraId="6317F630" w14:textId="77777777" w:rsidTr="00665FA9">
        <w:trPr>
          <w:trHeight w:hRule="exact" w:val="432"/>
        </w:trPr>
        <w:tc>
          <w:tcPr>
            <w:tcW w:w="5454" w:type="dxa"/>
            <w:shd w:val="clear" w:color="auto" w:fill="auto"/>
          </w:tcPr>
          <w:p w14:paraId="44C993B4"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4343D15"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7B258DE2" w14:textId="77777777" w:rsidTr="00665FA9">
        <w:trPr>
          <w:trHeight w:hRule="exact" w:val="432"/>
        </w:trPr>
        <w:tc>
          <w:tcPr>
            <w:tcW w:w="5454" w:type="dxa"/>
            <w:shd w:val="clear" w:color="auto" w:fill="auto"/>
          </w:tcPr>
          <w:p w14:paraId="294C8C0C"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A55E74"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14:paraId="734E1E15" w14:textId="77777777" w:rsidTr="00665FA9">
        <w:trPr>
          <w:trHeight w:hRule="exact" w:val="432"/>
        </w:trPr>
        <w:tc>
          <w:tcPr>
            <w:tcW w:w="5454" w:type="dxa"/>
            <w:shd w:val="clear" w:color="auto" w:fill="auto"/>
          </w:tcPr>
          <w:p w14:paraId="6AC12025"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DFB0DD3"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16E501F2" w14:textId="77777777" w:rsidR="00CD63DE" w:rsidRDefault="00CD63DE" w:rsidP="00CD63DE">
      <w:pPr>
        <w:pStyle w:val="NoSpacing"/>
        <w:rPr>
          <w:b/>
          <w:sz w:val="24"/>
          <w:szCs w:val="24"/>
        </w:rPr>
      </w:pPr>
    </w:p>
    <w:p w14:paraId="6A884D32"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14:paraId="0A065E6B" w14:textId="77777777" w:rsidR="005366E6" w:rsidRPr="005366E6" w:rsidRDefault="005366E6"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14:paraId="232DB62C" w14:textId="77777777" w:rsidTr="00665FA9">
        <w:trPr>
          <w:jc w:val="center"/>
        </w:trPr>
        <w:tc>
          <w:tcPr>
            <w:tcW w:w="1035" w:type="dxa"/>
            <w:shd w:val="clear" w:color="auto" w:fill="BFBFBF"/>
          </w:tcPr>
          <w:p w14:paraId="3160EDE3"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14:paraId="6E92EE16"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15C4ACEB"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352A6EA4"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37E3570E"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278F86E2"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48365AED"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684B133B"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6F473373" w14:textId="77777777" w:rsidTr="00665FA9">
        <w:trPr>
          <w:trHeight w:val="360"/>
          <w:jc w:val="center"/>
        </w:trPr>
        <w:tc>
          <w:tcPr>
            <w:tcW w:w="1035" w:type="dxa"/>
            <w:vAlign w:val="center"/>
          </w:tcPr>
          <w:p w14:paraId="2BB27381"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530</w:t>
            </w:r>
          </w:p>
        </w:tc>
        <w:tc>
          <w:tcPr>
            <w:tcW w:w="3200" w:type="dxa"/>
            <w:vAlign w:val="center"/>
          </w:tcPr>
          <w:p w14:paraId="7805D435" w14:textId="77777777" w:rsidR="005366E6" w:rsidRPr="005366E6" w:rsidRDefault="005366E6" w:rsidP="00665FA9">
            <w:pPr>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14:paraId="12AAE5E0"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4141762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075E7D5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EFBAE9A"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286619A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FF3992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1AC2574F" w14:textId="77777777" w:rsidTr="00665FA9">
        <w:trPr>
          <w:trHeight w:val="360"/>
          <w:jc w:val="center"/>
        </w:trPr>
        <w:tc>
          <w:tcPr>
            <w:tcW w:w="1035" w:type="dxa"/>
            <w:vAlign w:val="center"/>
          </w:tcPr>
          <w:p w14:paraId="198DAB4E"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538</w:t>
            </w:r>
          </w:p>
        </w:tc>
        <w:tc>
          <w:tcPr>
            <w:tcW w:w="3200" w:type="dxa"/>
            <w:vAlign w:val="center"/>
          </w:tcPr>
          <w:p w14:paraId="6AF191CC" w14:textId="77777777" w:rsidR="005366E6" w:rsidRPr="005366E6" w:rsidRDefault="005366E6" w:rsidP="00665FA9">
            <w:pPr>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14:paraId="50731D5E"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6B3A8C7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02BB1F5"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756E03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AE57501"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FC66FF9"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5E340D3" w14:textId="77777777" w:rsidTr="00665FA9">
        <w:trPr>
          <w:trHeight w:val="360"/>
          <w:jc w:val="center"/>
        </w:trPr>
        <w:tc>
          <w:tcPr>
            <w:tcW w:w="1035" w:type="dxa"/>
            <w:vAlign w:val="center"/>
          </w:tcPr>
          <w:p w14:paraId="2C9C3FDA"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631</w:t>
            </w:r>
          </w:p>
        </w:tc>
        <w:tc>
          <w:tcPr>
            <w:tcW w:w="3200" w:type="dxa"/>
            <w:vAlign w:val="center"/>
          </w:tcPr>
          <w:p w14:paraId="014A52FC" w14:textId="77777777" w:rsidR="005366E6" w:rsidRPr="005366E6" w:rsidRDefault="005366E6" w:rsidP="00665FA9">
            <w:pPr>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14:paraId="1B5E3749"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87BA5A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0A8F4E4E"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36BBB28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59BBEED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9C6ACE3"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4ED9373E" w14:textId="77777777" w:rsidTr="00665FA9">
        <w:trPr>
          <w:trHeight w:val="360"/>
          <w:jc w:val="center"/>
        </w:trPr>
        <w:tc>
          <w:tcPr>
            <w:tcW w:w="1035" w:type="dxa"/>
            <w:vAlign w:val="center"/>
          </w:tcPr>
          <w:p w14:paraId="2A3ADFFB"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634</w:t>
            </w:r>
          </w:p>
        </w:tc>
        <w:tc>
          <w:tcPr>
            <w:tcW w:w="3200" w:type="dxa"/>
            <w:vAlign w:val="center"/>
          </w:tcPr>
          <w:p w14:paraId="2FAF6771" w14:textId="77777777" w:rsidR="005366E6" w:rsidRPr="005366E6" w:rsidRDefault="005366E6" w:rsidP="005366E6">
            <w:pPr>
              <w:spacing w:before="60" w:after="60"/>
              <w:rPr>
                <w:rFonts w:ascii="Arial" w:hAnsi="Arial" w:cs="Arial"/>
                <w:sz w:val="20"/>
                <w:szCs w:val="20"/>
              </w:rPr>
            </w:pPr>
            <w:r w:rsidRPr="005366E6">
              <w:rPr>
                <w:rFonts w:ascii="Arial" w:hAnsi="Arial" w:cs="Arial"/>
                <w:sz w:val="20"/>
                <w:szCs w:val="20"/>
              </w:rPr>
              <w:t>Assessment of Bilingual and Second Language Learners</w:t>
            </w:r>
          </w:p>
          <w:p w14:paraId="772029EC" w14:textId="77777777" w:rsidR="005366E6" w:rsidRPr="005366E6" w:rsidRDefault="005366E6" w:rsidP="005366E6">
            <w:pPr>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14:paraId="27F534B4"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4F39B83"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0A193F6"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1B5EDA8"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5B6AFCBA"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326E5C57"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4EA25217" w14:textId="77777777" w:rsidTr="00665FA9">
        <w:trPr>
          <w:trHeight w:val="360"/>
          <w:jc w:val="center"/>
        </w:trPr>
        <w:tc>
          <w:tcPr>
            <w:tcW w:w="1035" w:type="dxa"/>
            <w:vAlign w:val="center"/>
          </w:tcPr>
          <w:p w14:paraId="7E2923DB"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637</w:t>
            </w:r>
          </w:p>
        </w:tc>
        <w:tc>
          <w:tcPr>
            <w:tcW w:w="3200" w:type="dxa"/>
            <w:vAlign w:val="center"/>
          </w:tcPr>
          <w:p w14:paraId="0B517CB3" w14:textId="77777777" w:rsidR="005366E6" w:rsidRPr="005366E6" w:rsidRDefault="005366E6" w:rsidP="005366E6">
            <w:pPr>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14:paraId="5029A77B"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690B0C52"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7E4A28B"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93C98E5"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4C26056"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FF6803C"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323CC15" w14:textId="77777777" w:rsidTr="00665FA9">
        <w:trPr>
          <w:trHeight w:val="360"/>
          <w:jc w:val="center"/>
        </w:trPr>
        <w:tc>
          <w:tcPr>
            <w:tcW w:w="1035" w:type="dxa"/>
            <w:vAlign w:val="center"/>
          </w:tcPr>
          <w:p w14:paraId="44342375"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3200" w:type="dxa"/>
            <w:vAlign w:val="center"/>
          </w:tcPr>
          <w:p w14:paraId="1F4116F3" w14:textId="77777777" w:rsidR="005366E6" w:rsidRPr="005366E6" w:rsidRDefault="005366E6" w:rsidP="005366E6">
            <w:pPr>
              <w:rPr>
                <w:rFonts w:ascii="Arial" w:hAnsi="Arial" w:cs="Arial"/>
                <w:sz w:val="20"/>
                <w:szCs w:val="20"/>
              </w:rPr>
            </w:pPr>
            <w:r w:rsidRPr="005366E6">
              <w:rPr>
                <w:rFonts w:ascii="Arial" w:hAnsi="Arial" w:cs="Arial"/>
                <w:sz w:val="20"/>
                <w:szCs w:val="20"/>
              </w:rPr>
              <w:t>Graduate Seminar</w:t>
            </w:r>
          </w:p>
        </w:tc>
        <w:tc>
          <w:tcPr>
            <w:tcW w:w="1461" w:type="dxa"/>
            <w:vAlign w:val="center"/>
          </w:tcPr>
          <w:p w14:paraId="1F1A1AC8"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47822E77"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83D73D4"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8917BBD"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2044AE78"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05E5FCE7"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0903455B" w14:textId="77777777" w:rsidTr="00665FA9">
        <w:trPr>
          <w:trHeight w:val="360"/>
          <w:jc w:val="center"/>
        </w:trPr>
        <w:tc>
          <w:tcPr>
            <w:tcW w:w="1035" w:type="dxa"/>
            <w:vAlign w:val="center"/>
          </w:tcPr>
          <w:p w14:paraId="6F593B3C"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 xml:space="preserve"> a</w:t>
            </w:r>
          </w:p>
        </w:tc>
        <w:tc>
          <w:tcPr>
            <w:tcW w:w="3200" w:type="dxa"/>
            <w:vAlign w:val="center"/>
          </w:tcPr>
          <w:p w14:paraId="4D42656E" w14:textId="77777777" w:rsidR="005366E6" w:rsidRPr="005366E6" w:rsidRDefault="005366E6" w:rsidP="005366E6">
            <w:pPr>
              <w:rPr>
                <w:rFonts w:ascii="Arial" w:hAnsi="Arial" w:cs="Arial"/>
                <w:sz w:val="20"/>
                <w:szCs w:val="20"/>
              </w:rPr>
            </w:pPr>
            <w:r w:rsidRPr="005366E6">
              <w:rPr>
                <w:rFonts w:ascii="Arial" w:hAnsi="Arial" w:cs="Arial"/>
                <w:sz w:val="20"/>
                <w:szCs w:val="20"/>
              </w:rPr>
              <w:t>Fieldwork Experience</w:t>
            </w:r>
          </w:p>
        </w:tc>
        <w:tc>
          <w:tcPr>
            <w:tcW w:w="1461" w:type="dxa"/>
            <w:vAlign w:val="center"/>
          </w:tcPr>
          <w:p w14:paraId="073A17E3"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AB31AA8"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4128BE7"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768DF3D5"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ED02731"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527C6388"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5D886B94" w14:textId="77777777" w:rsidR="005366E6" w:rsidRPr="005366E6" w:rsidRDefault="005366E6" w:rsidP="00CD63DE">
      <w:pPr>
        <w:pStyle w:val="NoSpacing"/>
        <w:rPr>
          <w:rFonts w:ascii="Arial" w:hAnsi="Arial" w:cs="Arial"/>
          <w:b/>
          <w:sz w:val="20"/>
          <w:szCs w:val="20"/>
        </w:rPr>
      </w:pPr>
    </w:p>
    <w:p w14:paraId="5593FD75"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14:paraId="296F528A" w14:textId="77777777"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ANT 569, BME 545, EDR 610, EDR 611, or EPS 525.</w:t>
      </w:r>
    </w:p>
    <w:p w14:paraId="2EBE343A" w14:textId="77777777"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EPS 596, EPS 605, EPS 610, or EPS 611.</w:t>
      </w:r>
    </w:p>
    <w:p w14:paraId="51E66278" w14:textId="77777777" w:rsidR="005366E6" w:rsidRPr="005366E6" w:rsidRDefault="005366E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14:paraId="142BB5D4" w14:textId="77777777" w:rsidTr="00665FA9">
        <w:trPr>
          <w:jc w:val="center"/>
        </w:trPr>
        <w:tc>
          <w:tcPr>
            <w:tcW w:w="1035" w:type="dxa"/>
            <w:shd w:val="clear" w:color="auto" w:fill="BFBFBF"/>
          </w:tcPr>
          <w:p w14:paraId="0E5C87CA"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14:paraId="0ED1FCF8"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28E26C7E"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1168F2A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02325C3F"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6109935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47670C4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574F3186"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241AE8A4" w14:textId="77777777" w:rsidTr="00665FA9">
        <w:trPr>
          <w:trHeight w:val="360"/>
          <w:jc w:val="center"/>
        </w:trPr>
        <w:tc>
          <w:tcPr>
            <w:tcW w:w="1035" w:type="dxa"/>
            <w:vAlign w:val="center"/>
          </w:tcPr>
          <w:p w14:paraId="6BEB38D1"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14:paraId="39EF899C"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357EFDD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63DDD91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0DEC82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0DB0ACB4"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4DDE1B8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5CD2F55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275E4AF8" w14:textId="77777777" w:rsidTr="00665FA9">
        <w:trPr>
          <w:trHeight w:val="360"/>
          <w:jc w:val="center"/>
        </w:trPr>
        <w:tc>
          <w:tcPr>
            <w:tcW w:w="1035" w:type="dxa"/>
            <w:vAlign w:val="center"/>
          </w:tcPr>
          <w:p w14:paraId="375BB3D8"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14:paraId="540F3E42"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67D44D2E"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6A1CA6E"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7DFCD4F"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7FD4000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311EC75"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1A8E4C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676EC2F0" w14:textId="77777777" w:rsidR="005366E6" w:rsidRPr="005366E6" w:rsidRDefault="005366E6" w:rsidP="00CD63DE">
      <w:pPr>
        <w:pStyle w:val="NoSpacing"/>
        <w:rPr>
          <w:rFonts w:ascii="Arial" w:hAnsi="Arial" w:cs="Arial"/>
          <w:sz w:val="20"/>
          <w:szCs w:val="20"/>
        </w:rPr>
      </w:pPr>
    </w:p>
    <w:p w14:paraId="1F396FE5" w14:textId="77777777" w:rsidR="005366E6" w:rsidRPr="005366E6" w:rsidRDefault="005366E6" w:rsidP="00CD63DE">
      <w:pPr>
        <w:pStyle w:val="NoSpacing"/>
        <w:rPr>
          <w:rFonts w:ascii="Arial" w:hAnsi="Arial" w:cs="Arial"/>
          <w:sz w:val="20"/>
          <w:szCs w:val="20"/>
        </w:rPr>
      </w:pPr>
      <w:r w:rsidRPr="005366E6">
        <w:rPr>
          <w:rFonts w:ascii="Arial" w:hAnsi="Arial" w:cs="Arial"/>
          <w:b/>
          <w:sz w:val="20"/>
          <w:szCs w:val="20"/>
        </w:rPr>
        <w:t xml:space="preserve">III. Electives (3 units required): </w:t>
      </w:r>
      <w:r w:rsidRPr="005366E6">
        <w:rPr>
          <w:rFonts w:ascii="Arial" w:hAnsi="Arial" w:cs="Arial"/>
          <w:sz w:val="20"/>
          <w:szCs w:val="20"/>
        </w:rPr>
        <w:t>Select at least ONE course from the following courses</w:t>
      </w:r>
      <w:r w:rsidRPr="005366E6">
        <w:rPr>
          <w:rFonts w:ascii="Arial" w:hAnsi="Arial" w:cs="Arial"/>
          <w:sz w:val="20"/>
          <w:szCs w:val="20"/>
          <w:vertAlign w:val="superscript"/>
        </w:rPr>
        <w:t>b</w:t>
      </w:r>
      <w:r w:rsidRPr="005366E6">
        <w:rPr>
          <w:rFonts w:ascii="Arial" w:hAnsi="Arial" w:cs="Arial"/>
          <w:sz w:val="20"/>
          <w:szCs w:val="20"/>
        </w:rPr>
        <w:t>:  ANT 582, BME 520, BME 531, EDF 500, EDF 670, EDF 671, EDF 672, EDF 673, EDF 677, ENG 504, ENG 518, ENG 558, or ESE 520.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06216F" w14:paraId="67FF295A" w14:textId="77777777" w:rsidTr="00665FA9">
        <w:trPr>
          <w:jc w:val="center"/>
        </w:trPr>
        <w:tc>
          <w:tcPr>
            <w:tcW w:w="1035" w:type="dxa"/>
            <w:shd w:val="clear" w:color="auto" w:fill="BFBFBF"/>
          </w:tcPr>
          <w:p w14:paraId="79865D95"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32C1229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6584E93"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74CB29D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31108E59"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6331A833"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030E8B6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60062D27" w14:textId="77777777"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14:paraId="7908AC95" w14:textId="77777777" w:rsidTr="00665FA9">
        <w:trPr>
          <w:trHeight w:val="360"/>
          <w:jc w:val="center"/>
        </w:trPr>
        <w:tc>
          <w:tcPr>
            <w:tcW w:w="1035" w:type="dxa"/>
            <w:vAlign w:val="center"/>
          </w:tcPr>
          <w:p w14:paraId="42E26006"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018AA977"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3F93E132"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27330007"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A94C8B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8E4C27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B05FD1E"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FCC3B39"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4181487B" w14:textId="77777777" w:rsidTr="00665FA9">
        <w:trPr>
          <w:trHeight w:val="360"/>
          <w:jc w:val="center"/>
        </w:trPr>
        <w:tc>
          <w:tcPr>
            <w:tcW w:w="1035" w:type="dxa"/>
            <w:vAlign w:val="center"/>
          </w:tcPr>
          <w:p w14:paraId="5CD1B6C7"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lastRenderedPageBreak/>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745DEACC"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520593A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AFDB40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1F1166A"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8F5A31F"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27FA218"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7A57A7"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7C673F9" w14:textId="77777777" w:rsidR="00740485" w:rsidRPr="00ED51B4" w:rsidRDefault="00ED51B4" w:rsidP="00ED51B4">
      <w:pPr>
        <w:pStyle w:val="NoSpacing"/>
        <w:rPr>
          <w:b/>
          <w:sz w:val="24"/>
          <w:szCs w:val="24"/>
        </w:rPr>
      </w:pPr>
      <w:r w:rsidRPr="00ED51B4">
        <w:rPr>
          <w:b/>
          <w:sz w:val="24"/>
          <w:szCs w:val="24"/>
        </w:rPr>
        <w:t>ADDITIONAL INFORMATION</w:t>
      </w:r>
    </w:p>
    <w:p w14:paraId="335BD067" w14:textId="77777777" w:rsidR="00740485" w:rsidRPr="005366E6" w:rsidRDefault="00740485" w:rsidP="00740485">
      <w:pPr>
        <w:pStyle w:val="NoSpacing"/>
        <w:rPr>
          <w:rFonts w:ascii="Arial" w:hAnsi="Arial" w:cs="Arial"/>
          <w:sz w:val="20"/>
          <w:szCs w:val="20"/>
        </w:rPr>
      </w:pPr>
      <w:r w:rsidRPr="00ED51B4">
        <w:rPr>
          <w:sz w:val="20"/>
          <w:szCs w:val="20"/>
          <w:vertAlign w:val="superscript"/>
        </w:rPr>
        <w:t>a</w:t>
      </w:r>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14:paraId="6456DB0E" w14:textId="77777777" w:rsidR="00740485" w:rsidRPr="005366E6" w:rsidRDefault="00740485" w:rsidP="00740485">
      <w:pPr>
        <w:pStyle w:val="NoSpacing"/>
        <w:ind w:firstLine="720"/>
        <w:rPr>
          <w:rFonts w:ascii="Arial" w:hAnsi="Arial" w:cs="Arial"/>
          <w:caps/>
          <w:sz w:val="20"/>
          <w:szCs w:val="20"/>
        </w:rPr>
      </w:pPr>
      <w:r w:rsidRPr="005366E6">
        <w:rPr>
          <w:rFonts w:ascii="Arial" w:hAnsi="Arial" w:cs="Arial"/>
          <w:sz w:val="20"/>
          <w:szCs w:val="20"/>
        </w:rPr>
        <w:t>this 30-unit program.</w:t>
      </w:r>
    </w:p>
    <w:p w14:paraId="731E878B" w14:textId="77777777" w:rsidR="00740485" w:rsidRPr="005366E6" w:rsidRDefault="00740485" w:rsidP="00740485">
      <w:pPr>
        <w:pStyle w:val="NoSpacing"/>
        <w:rPr>
          <w:rFonts w:ascii="Arial" w:hAnsi="Arial" w:cs="Arial"/>
          <w:sz w:val="20"/>
          <w:szCs w:val="20"/>
        </w:rPr>
      </w:pPr>
      <w:r w:rsidRPr="00ED51B4">
        <w:rPr>
          <w:sz w:val="20"/>
          <w:szCs w:val="20"/>
          <w:vertAlign w:val="superscript"/>
        </w:rPr>
        <w:t>b</w:t>
      </w:r>
      <w:r w:rsidRPr="00ED51B4">
        <w:rPr>
          <w:caps/>
          <w:sz w:val="20"/>
          <w:szCs w:val="20"/>
        </w:rPr>
        <w:tab/>
      </w:r>
      <w:r w:rsidRPr="005366E6">
        <w:rPr>
          <w:rFonts w:ascii="Arial" w:hAnsi="Arial" w:cs="Arial"/>
          <w:sz w:val="20"/>
          <w:szCs w:val="20"/>
        </w:rPr>
        <w:t xml:space="preserve">If you have not completed a Foundations course prior to admission to this program, then you must complete </w:t>
      </w:r>
    </w:p>
    <w:p w14:paraId="7542C911" w14:textId="77777777" w:rsidR="00740485" w:rsidRPr="005366E6" w:rsidRDefault="00740485" w:rsidP="00740485">
      <w:pPr>
        <w:pStyle w:val="NoSpacing"/>
        <w:ind w:left="720"/>
        <w:rPr>
          <w:rFonts w:ascii="Arial" w:hAnsi="Arial" w:cs="Arial"/>
          <w:sz w:val="20"/>
          <w:szCs w:val="20"/>
        </w:rPr>
      </w:pPr>
      <w:r w:rsidRPr="005366E6">
        <w:rPr>
          <w:rFonts w:ascii="Arial" w:hAnsi="Arial" w:cs="Arial"/>
          <w:sz w:val="20"/>
          <w:szCs w:val="20"/>
        </w:rPr>
        <w:t xml:space="preserve">one of </w:t>
      </w:r>
      <w:hyperlink r:id="rId10" w:tgtFrame="_blank" w:history="1">
        <w:r w:rsidRPr="005366E6">
          <w:rPr>
            <w:rStyle w:val="Hyperlink"/>
            <w:rFonts w:ascii="Arial" w:hAnsi="Arial" w:cs="Arial"/>
            <w:sz w:val="20"/>
            <w:szCs w:val="20"/>
          </w:rPr>
          <w:t>EDF 500</w:t>
        </w:r>
      </w:hyperlink>
      <w:r w:rsidRPr="005366E6">
        <w:rPr>
          <w:rFonts w:ascii="Arial" w:hAnsi="Arial" w:cs="Arial"/>
          <w:sz w:val="20"/>
          <w:szCs w:val="20"/>
        </w:rPr>
        <w:t xml:space="preserve">, </w:t>
      </w:r>
      <w:hyperlink r:id="rId11" w:tgtFrame="_blank" w:history="1">
        <w:r w:rsidRPr="005366E6">
          <w:rPr>
            <w:rStyle w:val="Hyperlink"/>
            <w:rFonts w:ascii="Arial" w:hAnsi="Arial" w:cs="Arial"/>
            <w:sz w:val="20"/>
            <w:szCs w:val="20"/>
          </w:rPr>
          <w:t>EDF 670</w:t>
        </w:r>
      </w:hyperlink>
      <w:r w:rsidRPr="005366E6">
        <w:rPr>
          <w:rFonts w:ascii="Arial" w:hAnsi="Arial" w:cs="Arial"/>
          <w:sz w:val="20"/>
          <w:szCs w:val="20"/>
        </w:rPr>
        <w:t xml:space="preserve">, </w:t>
      </w:r>
      <w:hyperlink r:id="rId12" w:tgtFrame="_blank" w:history="1">
        <w:r w:rsidRPr="005366E6">
          <w:rPr>
            <w:rStyle w:val="Hyperlink"/>
            <w:rFonts w:ascii="Arial" w:hAnsi="Arial" w:cs="Arial"/>
            <w:sz w:val="20"/>
            <w:szCs w:val="20"/>
          </w:rPr>
          <w:t>EDF 671</w:t>
        </w:r>
      </w:hyperlink>
      <w:r w:rsidRPr="005366E6">
        <w:rPr>
          <w:rFonts w:ascii="Arial" w:hAnsi="Arial" w:cs="Arial"/>
          <w:sz w:val="20"/>
          <w:szCs w:val="20"/>
        </w:rPr>
        <w:t xml:space="preserve">, </w:t>
      </w:r>
      <w:hyperlink r:id="rId13" w:tgtFrame="_blank" w:history="1">
        <w:r w:rsidRPr="005366E6">
          <w:rPr>
            <w:rStyle w:val="Hyperlink"/>
            <w:rFonts w:ascii="Arial" w:hAnsi="Arial" w:cs="Arial"/>
            <w:sz w:val="20"/>
            <w:szCs w:val="20"/>
          </w:rPr>
          <w:t>EDF 672</w:t>
        </w:r>
      </w:hyperlink>
      <w:r w:rsidRPr="005366E6">
        <w:rPr>
          <w:rFonts w:ascii="Arial" w:hAnsi="Arial" w:cs="Arial"/>
          <w:sz w:val="20"/>
          <w:szCs w:val="20"/>
        </w:rPr>
        <w:t xml:space="preserve">, </w:t>
      </w:r>
      <w:hyperlink r:id="rId14" w:tgtFrame="_blank" w:history="1">
        <w:r w:rsidRPr="005366E6">
          <w:rPr>
            <w:rStyle w:val="Hyperlink"/>
            <w:rFonts w:ascii="Arial" w:hAnsi="Arial" w:cs="Arial"/>
            <w:sz w:val="20"/>
            <w:szCs w:val="20"/>
          </w:rPr>
          <w:t>EDF 673</w:t>
        </w:r>
      </w:hyperlink>
      <w:r w:rsidRPr="005366E6">
        <w:rPr>
          <w:rFonts w:ascii="Arial" w:hAnsi="Arial" w:cs="Arial"/>
          <w:sz w:val="20"/>
          <w:szCs w:val="20"/>
        </w:rPr>
        <w:t xml:space="preserve">, or </w:t>
      </w:r>
      <w:hyperlink r:id="rId15" w:tgtFrame="_blank" w:history="1">
        <w:r w:rsidRPr="005366E6">
          <w:rPr>
            <w:rStyle w:val="Hyperlink"/>
            <w:rFonts w:ascii="Arial" w:hAnsi="Arial" w:cs="Arial"/>
            <w:sz w:val="20"/>
            <w:szCs w:val="20"/>
          </w:rPr>
          <w:t>EDF 677</w:t>
        </w:r>
      </w:hyperlink>
      <w:r w:rsidRPr="005366E6">
        <w:rPr>
          <w:rFonts w:ascii="Arial" w:hAnsi="Arial" w:cs="Arial"/>
          <w:sz w:val="20"/>
          <w:szCs w:val="20"/>
        </w:rPr>
        <w:t>. Other suitable electives may be substituted with the advisor's written approval.</w:t>
      </w:r>
    </w:p>
    <w:p w14:paraId="1E288ED5" w14:textId="77777777" w:rsidR="00740485" w:rsidRPr="005366E6" w:rsidRDefault="00740485" w:rsidP="00740485">
      <w:pPr>
        <w:pStyle w:val="NoSpacing"/>
        <w:rPr>
          <w:rFonts w:ascii="Arial" w:hAnsi="Arial" w:cs="Arial"/>
          <w:sz w:val="10"/>
          <w:szCs w:val="16"/>
        </w:rPr>
      </w:pPr>
    </w:p>
    <w:p w14:paraId="14FC4C63" w14:textId="77777777" w:rsidR="00ED51B4" w:rsidRPr="005366E6" w:rsidRDefault="00ED51B4" w:rsidP="00ED51B4">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5366E6">
        <w:rPr>
          <w:rFonts w:ascii="Arial" w:hAnsi="Arial" w:cs="Arial"/>
          <w:sz w:val="20"/>
          <w:szCs w:val="20"/>
        </w:rPr>
        <w:b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BME 520</w:t>
      </w:r>
      <w:r w:rsidRPr="005366E6">
        <w:rPr>
          <w:rFonts w:ascii="Arial" w:hAnsi="Arial" w:cs="Arial"/>
          <w:sz w:val="20"/>
          <w:szCs w:val="20"/>
        </w:rPr>
        <w:t xml:space="preserve"> as an elective.</w:t>
      </w:r>
      <w:r w:rsidRPr="005366E6">
        <w:rPr>
          <w:rFonts w:ascii="Arial" w:hAnsi="Arial" w:cs="Arial"/>
          <w:sz w:val="20"/>
          <w:szCs w:val="20"/>
        </w:rPr>
        <w:br/>
      </w:r>
      <w:r w:rsidRPr="005366E6">
        <w:rPr>
          <w:rFonts w:ascii="Arial" w:hAnsi="Arial" w:cs="Arial"/>
          <w:sz w:val="20"/>
          <w:szCs w:val="20"/>
        </w:rPr>
        <w:b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5366E6">
        <w:rPr>
          <w:rFonts w:ascii="Arial" w:hAnsi="Arial" w:cs="Arial"/>
          <w:sz w:val="20"/>
          <w:szCs w:val="20"/>
        </w:rPr>
        <w:br/>
        <w:t>All endorsements are granted through the Arizona Department of Education.</w:t>
      </w:r>
    </w:p>
    <w:p w14:paraId="2E0B1EA0" w14:textId="77777777" w:rsidR="00ED51B4" w:rsidRPr="005366E6" w:rsidRDefault="00ED51B4" w:rsidP="00ED51B4">
      <w:pPr>
        <w:pStyle w:val="NoSpacing"/>
        <w:rPr>
          <w:rFonts w:ascii="Arial" w:hAnsi="Arial" w:cs="Arial"/>
          <w:sz w:val="12"/>
          <w:szCs w:val="20"/>
        </w:rPr>
      </w:pPr>
    </w:p>
    <w:p w14:paraId="7BA29D7D" w14:textId="77777777" w:rsidR="00D06A81" w:rsidRDefault="00D06A81" w:rsidP="00D06A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880BB8C" w14:textId="77777777" w:rsidR="00D06A81" w:rsidRDefault="00D06A81" w:rsidP="007950AA">
      <w:pPr>
        <w:rPr>
          <w:rFonts w:ascii="Arial" w:hAnsi="Arial" w:cs="Arial"/>
        </w:rPr>
      </w:pPr>
    </w:p>
    <w:p w14:paraId="6DA7BC81" w14:textId="77777777" w:rsidR="007950AA" w:rsidRPr="00D06A81" w:rsidRDefault="007950AA" w:rsidP="007950AA">
      <w:pPr>
        <w:rPr>
          <w:rFonts w:ascii="Arial" w:hAnsi="Arial" w:cs="Arial"/>
          <w:i/>
          <w:iCs/>
          <w:color w:val="000000"/>
          <w:sz w:val="20"/>
        </w:rPr>
      </w:pPr>
      <w:r w:rsidRPr="00D06A81">
        <w:rPr>
          <w:rFonts w:ascii="Arial" w:hAnsi="Arial" w:cs="Arial"/>
          <w:sz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6F7881D" w14:textId="77777777" w:rsidR="007950AA" w:rsidRPr="007950AA" w:rsidRDefault="007950AA" w:rsidP="007950AA">
      <w:pPr>
        <w:pStyle w:val="NoSpacing"/>
        <w:rPr>
          <w:rFonts w:asciiTheme="minorHAnsi" w:hAnsiTheme="minorHAnsi"/>
          <w:i/>
          <w:iCs/>
          <w:color w:val="000000"/>
          <w:sz w:val="14"/>
        </w:rPr>
      </w:pPr>
    </w:p>
    <w:p w14:paraId="712DA60F" w14:textId="77777777" w:rsidR="005366E6" w:rsidRPr="0006216F" w:rsidRDefault="005366E6" w:rsidP="005366E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F48925E" w14:textId="77777777" w:rsidR="005366E6" w:rsidRPr="0006216F" w:rsidRDefault="005366E6" w:rsidP="005366E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E242958" w14:textId="77777777" w:rsidR="005366E6" w:rsidRPr="0006216F" w:rsidRDefault="005366E6" w:rsidP="005366E6">
      <w:pPr>
        <w:pStyle w:val="NoSpacing"/>
        <w:rPr>
          <w:rFonts w:ascii="Arial" w:hAnsi="Arial" w:cs="Arial"/>
          <w:sz w:val="20"/>
          <w:szCs w:val="20"/>
        </w:rPr>
      </w:pPr>
    </w:p>
    <w:p w14:paraId="6C52DEEC" w14:textId="77777777" w:rsidR="005366E6" w:rsidRPr="0006216F" w:rsidRDefault="005366E6" w:rsidP="005366E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23EE84A" w14:textId="77777777" w:rsidR="005366E6" w:rsidRPr="0006216F" w:rsidRDefault="005366E6" w:rsidP="005366E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622FBC" w14:textId="77777777" w:rsidR="005366E6" w:rsidRPr="0006216F" w:rsidRDefault="005366E6" w:rsidP="005366E6">
      <w:pPr>
        <w:pStyle w:val="NoSpacing"/>
        <w:rPr>
          <w:rFonts w:ascii="Arial" w:hAnsi="Arial" w:cs="Arial"/>
          <w:iCs/>
          <w:color w:val="000000"/>
          <w:sz w:val="20"/>
          <w:szCs w:val="20"/>
        </w:rPr>
      </w:pPr>
    </w:p>
    <w:p w14:paraId="0BCDF267" w14:textId="77777777" w:rsidR="005366E6" w:rsidRPr="0006216F" w:rsidRDefault="005366E6" w:rsidP="005366E6">
      <w:pPr>
        <w:pStyle w:val="NoSpacing"/>
        <w:rPr>
          <w:rFonts w:ascii="Arial" w:hAnsi="Arial" w:cs="Arial"/>
          <w:b/>
          <w:iCs/>
          <w:sz w:val="20"/>
          <w:szCs w:val="20"/>
        </w:rPr>
      </w:pPr>
      <w:r w:rsidRPr="0006216F">
        <w:rPr>
          <w:rFonts w:ascii="Arial" w:hAnsi="Arial" w:cs="Arial"/>
          <w:b/>
          <w:iCs/>
          <w:sz w:val="20"/>
          <w:szCs w:val="20"/>
        </w:rPr>
        <w:t>Advisors and Chairs/Directors:</w:t>
      </w:r>
    </w:p>
    <w:p w14:paraId="76D9083F" w14:textId="77777777" w:rsidR="005366E6" w:rsidRPr="0006216F" w:rsidRDefault="005366E6" w:rsidP="005366E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F1E5DDF" w14:textId="77777777" w:rsidR="005366E6" w:rsidRPr="0006216F" w:rsidRDefault="005366E6" w:rsidP="005366E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66E6" w:rsidRPr="0006216F" w14:paraId="50ED560D" w14:textId="77777777" w:rsidTr="00665FA9">
        <w:trPr>
          <w:trHeight w:val="432"/>
        </w:trPr>
        <w:tc>
          <w:tcPr>
            <w:tcW w:w="8910" w:type="dxa"/>
            <w:shd w:val="clear" w:color="auto" w:fill="auto"/>
            <w:vAlign w:val="center"/>
          </w:tcPr>
          <w:p w14:paraId="4B0434D0" w14:textId="77777777" w:rsidR="005366E6" w:rsidRPr="0006216F" w:rsidRDefault="005366E6"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6AF2B0"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015A7254" w14:textId="77777777" w:rsidTr="00665FA9">
        <w:trPr>
          <w:trHeight w:val="432"/>
        </w:trPr>
        <w:tc>
          <w:tcPr>
            <w:tcW w:w="8910" w:type="dxa"/>
            <w:shd w:val="clear" w:color="auto" w:fill="auto"/>
            <w:vAlign w:val="center"/>
          </w:tcPr>
          <w:p w14:paraId="3C0B2456" w14:textId="77777777" w:rsidR="005366E6" w:rsidRPr="0006216F" w:rsidRDefault="005366E6"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27DDB80"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16A06FA2" w14:textId="77777777" w:rsidTr="00665FA9">
        <w:trPr>
          <w:trHeight w:val="432"/>
        </w:trPr>
        <w:tc>
          <w:tcPr>
            <w:tcW w:w="8910" w:type="dxa"/>
            <w:shd w:val="clear" w:color="auto" w:fill="auto"/>
            <w:vAlign w:val="center"/>
          </w:tcPr>
          <w:p w14:paraId="05E0B62B" w14:textId="77777777" w:rsidR="005366E6" w:rsidRPr="0006216F" w:rsidRDefault="005366E6"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8B94533"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3E7539B" w14:textId="77777777" w:rsidR="005366E6" w:rsidRPr="0006216F" w:rsidRDefault="005366E6" w:rsidP="005366E6">
      <w:pPr>
        <w:pStyle w:val="NoSpacing"/>
        <w:rPr>
          <w:rFonts w:ascii="Arial" w:hAnsi="Arial" w:cs="Arial"/>
          <w:b/>
          <w:sz w:val="20"/>
          <w:szCs w:val="20"/>
        </w:rPr>
      </w:pPr>
    </w:p>
    <w:p w14:paraId="7C7F1E5A" w14:textId="77777777" w:rsidR="005366E6" w:rsidRPr="0006216F" w:rsidRDefault="005366E6" w:rsidP="005366E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3BC6C31" w14:textId="77777777"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E8F5343" w14:textId="77777777"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B7A2BC6" w14:textId="77777777" w:rsidR="005366E6" w:rsidRPr="0006216F" w:rsidRDefault="005366E6" w:rsidP="005366E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8EE1D20" w14:textId="77777777" w:rsidR="005366E6" w:rsidRPr="0006216F" w:rsidRDefault="005366E6" w:rsidP="005366E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1E0386E" w14:textId="77777777" w:rsidR="00791DC2" w:rsidRDefault="00791DC2" w:rsidP="005366E6">
      <w:pPr>
        <w:pStyle w:val="NoSpacing"/>
        <w:rPr>
          <w:sz w:val="20"/>
          <w:szCs w:val="20"/>
        </w:rPr>
      </w:pPr>
    </w:p>
    <w:sectPr w:rsidR="00791DC2" w:rsidSect="002A576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1FBA" w14:textId="77777777" w:rsidR="00CE0453" w:rsidRDefault="00CE0453" w:rsidP="00392B1B">
      <w:r>
        <w:separator/>
      </w:r>
    </w:p>
  </w:endnote>
  <w:endnote w:type="continuationSeparator" w:id="0">
    <w:p w14:paraId="394F8CF1"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811E" w14:textId="77777777" w:rsidR="004A27FB" w:rsidRDefault="004A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3A7" w14:textId="77777777" w:rsidR="00CE0453" w:rsidRPr="00CC1AB0" w:rsidRDefault="00CE0453" w:rsidP="00740485">
    <w:pPr>
      <w:pStyle w:val="Footer"/>
      <w:tabs>
        <w:tab w:val="center" w:pos="5400"/>
        <w:tab w:val="left" w:pos="8740"/>
      </w:tabs>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BDC0" w14:textId="77777777" w:rsidR="004A27FB" w:rsidRDefault="004A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ABB4" w14:textId="77777777" w:rsidR="00CE0453" w:rsidRDefault="00CE0453" w:rsidP="00392B1B">
      <w:r>
        <w:separator/>
      </w:r>
    </w:p>
  </w:footnote>
  <w:footnote w:type="continuationSeparator" w:id="0">
    <w:p w14:paraId="5A95C6E4"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802" w14:textId="77777777" w:rsidR="004A27FB" w:rsidRDefault="004A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EE6" w14:textId="77777777" w:rsidR="004A27FB" w:rsidRDefault="004A2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777D3709" w14:textId="77777777" w:rsidTr="003768C2">
      <w:trPr>
        <w:jc w:val="center"/>
      </w:trPr>
      <w:tc>
        <w:tcPr>
          <w:tcW w:w="11016" w:type="dxa"/>
        </w:tcPr>
        <w:p w14:paraId="7AB0E2CC" w14:textId="77777777"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3051205B" wp14:editId="335313E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EF992AF" w14:textId="77777777" w:rsidR="007950AA" w:rsidRPr="007D47A0" w:rsidRDefault="007950AA" w:rsidP="00F40ACA">
          <w:pPr>
            <w:jc w:val="center"/>
            <w:rPr>
              <w:rFonts w:ascii="Arial" w:hAnsi="Arial" w:cs="Arial"/>
              <w:sz w:val="12"/>
            </w:rPr>
          </w:pPr>
        </w:p>
      </w:tc>
    </w:tr>
  </w:tbl>
  <w:p w14:paraId="19B55107"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14:paraId="5BF23DA7" w14:textId="77777777"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14:paraId="77340DC6"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3016A87" w14:textId="77777777"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w:t>
    </w:r>
    <w:r w:rsidR="00AE112E">
      <w:rPr>
        <w:rFonts w:cs="Arial"/>
        <w:smallCaps/>
        <w:sz w:val="32"/>
      </w:rPr>
      <w:t>2</w:t>
    </w:r>
    <w:r w:rsidR="004A27FB">
      <w:rPr>
        <w:rFonts w:cs="Arial"/>
        <w:smallCaps/>
        <w:sz w:val="32"/>
      </w:rPr>
      <w:t>2</w:t>
    </w:r>
    <w:r w:rsidR="00AE112E">
      <w:rPr>
        <w:rFonts w:cs="Arial"/>
        <w:smallCaps/>
        <w:sz w:val="32"/>
      </w:rPr>
      <w:t>-2</w:t>
    </w:r>
    <w:r w:rsidR="004A27FB">
      <w:rPr>
        <w:rFonts w:cs="Arial"/>
        <w:smallCaps/>
        <w:sz w:val="32"/>
      </w:rPr>
      <w:t>3</w:t>
    </w:r>
    <w:r w:rsidR="007950AA">
      <w:rPr>
        <w:rFonts w:cs="Arial"/>
        <w:smallCaps/>
        <w:sz w:val="32"/>
      </w:rPr>
      <w:t>)</w:t>
    </w:r>
  </w:p>
  <w:p w14:paraId="086091CA"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950271">
    <w:abstractNumId w:val="4"/>
  </w:num>
  <w:num w:numId="2" w16cid:durableId="970944949">
    <w:abstractNumId w:val="13"/>
  </w:num>
  <w:num w:numId="3" w16cid:durableId="207228588">
    <w:abstractNumId w:val="14"/>
  </w:num>
  <w:num w:numId="4" w16cid:durableId="1735467858">
    <w:abstractNumId w:val="1"/>
  </w:num>
  <w:num w:numId="5" w16cid:durableId="331958975">
    <w:abstractNumId w:val="2"/>
  </w:num>
  <w:num w:numId="6" w16cid:durableId="1707371852">
    <w:abstractNumId w:val="12"/>
  </w:num>
  <w:num w:numId="7" w16cid:durableId="711346599">
    <w:abstractNumId w:val="18"/>
  </w:num>
  <w:num w:numId="8" w16cid:durableId="963578578">
    <w:abstractNumId w:val="19"/>
  </w:num>
  <w:num w:numId="9" w16cid:durableId="1566450389">
    <w:abstractNumId w:val="10"/>
  </w:num>
  <w:num w:numId="10" w16cid:durableId="1481848062">
    <w:abstractNumId w:val="3"/>
  </w:num>
  <w:num w:numId="11" w16cid:durableId="761610193">
    <w:abstractNumId w:val="17"/>
  </w:num>
  <w:num w:numId="12" w16cid:durableId="1809740380">
    <w:abstractNumId w:val="0"/>
  </w:num>
  <w:num w:numId="13" w16cid:durableId="1642883842">
    <w:abstractNumId w:val="11"/>
  </w:num>
  <w:num w:numId="14" w16cid:durableId="1726683726">
    <w:abstractNumId w:val="5"/>
  </w:num>
  <w:num w:numId="15" w16cid:durableId="1394813835">
    <w:abstractNumId w:val="7"/>
  </w:num>
  <w:num w:numId="16" w16cid:durableId="1019820681">
    <w:abstractNumId w:val="6"/>
  </w:num>
  <w:num w:numId="17" w16cid:durableId="1306005654">
    <w:abstractNumId w:val="8"/>
  </w:num>
  <w:num w:numId="18" w16cid:durableId="646856306">
    <w:abstractNumId w:val="20"/>
  </w:num>
  <w:num w:numId="19" w16cid:durableId="349837923">
    <w:abstractNumId w:val="9"/>
  </w:num>
  <w:num w:numId="20" w16cid:durableId="1955556174">
    <w:abstractNumId w:val="16"/>
  </w:num>
  <w:num w:numId="21" w16cid:durableId="786973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oOfS9vcjFcPAKKEeuPbiLkehrBvpHP/BZiGJse6bvXHd1M5d+8x2mTHjaF0YlHGylsVjXiyC2m8lYKmFRVNFQ==" w:salt="ikE5BoWP/Zkso8oozKD6D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60A"/>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7F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34CC"/>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B046894"/>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23" Type="http://schemas.openxmlformats.org/officeDocument/2006/relationships/footer" Target="footer3.xm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41BA-E6A3-4761-AD00-CC519F0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2022-06-30T15:51:00Z</dcterms:created>
  <dcterms:modified xsi:type="dcterms:W3CDTF">2022-06-30T15:51:00Z</dcterms:modified>
</cp:coreProperties>
</file>