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D391" w14:textId="77777777" w:rsidR="00F71553" w:rsidRDefault="00F71553" w:rsidP="00C7451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6E56EC" w14:textId="0135A4DB" w:rsidR="00C7451F" w:rsidRPr="003C341A" w:rsidRDefault="00C7451F" w:rsidP="00C7451F">
      <w:pPr>
        <w:pStyle w:val="NoSpacing"/>
        <w:rPr>
          <w:rFonts w:ascii="Arial" w:hAnsi="Arial" w:cs="Arial"/>
          <w:b/>
          <w:sz w:val="20"/>
          <w:szCs w:val="20"/>
        </w:rPr>
      </w:pPr>
      <w:r w:rsidRPr="003C341A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C7451F" w:rsidRPr="003C341A" w14:paraId="32123ABE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1B91C9" w14:textId="21912D60" w:rsidR="00B7105D" w:rsidRPr="003C341A" w:rsidRDefault="00C7451F" w:rsidP="00B7105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105D"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099771" w14:textId="3A56A634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1" w:type="dxa"/>
            <w:shd w:val="clear" w:color="auto" w:fill="auto"/>
          </w:tcPr>
          <w:p w14:paraId="7C039FB1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7451F" w:rsidRPr="003C341A" w14:paraId="0E1B8EF6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64652B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689C371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451F" w:rsidRPr="003C341A" w14:paraId="75FE183B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482B1D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5AAD6C5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7451F" w:rsidRPr="003C341A" w14:paraId="64465082" w14:textId="77777777" w:rsidTr="00C7451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FF49961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3C3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ACE126" w14:textId="77777777" w:rsidR="00C7451F" w:rsidRPr="003C341A" w:rsidRDefault="00C7451F" w:rsidP="00C7451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Required Credits for Degree Program: 63</w:t>
            </w:r>
          </w:p>
        </w:tc>
      </w:tr>
    </w:tbl>
    <w:p w14:paraId="312E9B2C" w14:textId="77777777" w:rsidR="00F71553" w:rsidRDefault="00F71553" w:rsidP="00F71553">
      <w:pPr>
        <w:pStyle w:val="NoSpacing"/>
        <w:rPr>
          <w:rFonts w:ascii="Arial" w:hAnsi="Arial" w:cs="Arial"/>
          <w:i/>
          <w:sz w:val="20"/>
          <w:szCs w:val="20"/>
        </w:rPr>
      </w:pPr>
    </w:p>
    <w:p w14:paraId="6403C16C" w14:textId="77777777" w:rsidR="00F71553" w:rsidRPr="004042E7" w:rsidRDefault="00F71553" w:rsidP="00F71553">
      <w:pPr>
        <w:pStyle w:val="NoSpacing"/>
        <w:rPr>
          <w:rFonts w:ascii="Arial" w:hAnsi="Arial" w:cs="Arial"/>
          <w:i/>
          <w:sz w:val="20"/>
          <w:szCs w:val="20"/>
        </w:rPr>
      </w:pPr>
      <w:r w:rsidRPr="004042E7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7F202F49" w14:textId="77777777" w:rsidR="00F71553" w:rsidRPr="004042E7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FORMCHECKBOX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This Program of Study dated </w:t>
      </w:r>
      <w:r w:rsidRPr="004042E7">
        <w:rPr>
          <w:rFonts w:ascii="Arial" w:hAnsi="Arial" w:cs="Arial"/>
          <w:sz w:val="20"/>
          <w:szCs w:val="20"/>
        </w:rPr>
        <w:fldChar w:fldCharType="begin">
          <w:ffData>
            <w:name w:val="ID"/>
            <w:enabled/>
            <w:calcOnExit w:val="0"/>
            <w:textInput/>
          </w:ffData>
        </w:fldChar>
      </w:r>
      <w:r w:rsidRPr="004042E7">
        <w:rPr>
          <w:rFonts w:ascii="Arial" w:hAnsi="Arial" w:cs="Arial"/>
          <w:sz w:val="20"/>
          <w:szCs w:val="20"/>
        </w:rPr>
        <w:instrText xml:space="preserve"> FORMTEXT </w:instrText>
      </w:r>
      <w:r w:rsidRPr="004042E7">
        <w:rPr>
          <w:rFonts w:ascii="Arial" w:hAnsi="Arial" w:cs="Arial"/>
          <w:sz w:val="20"/>
          <w:szCs w:val="20"/>
        </w:rPr>
      </w:r>
      <w:r w:rsidRPr="004042E7">
        <w:rPr>
          <w:rFonts w:ascii="Arial" w:hAnsi="Arial" w:cs="Arial"/>
          <w:sz w:val="20"/>
          <w:szCs w:val="20"/>
        </w:rPr>
        <w:fldChar w:fldCharType="separate"/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noProof/>
          <w:sz w:val="20"/>
          <w:szCs w:val="20"/>
        </w:rPr>
        <w:t> </w:t>
      </w:r>
      <w:r w:rsidRPr="004042E7">
        <w:rPr>
          <w:rFonts w:ascii="Arial" w:hAnsi="Arial" w:cs="Arial"/>
          <w:sz w:val="20"/>
          <w:szCs w:val="20"/>
        </w:rPr>
        <w:fldChar w:fldCharType="end"/>
      </w:r>
      <w:r w:rsidRPr="004042E7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10C308AC" w14:textId="77777777" w:rsidR="00F71553" w:rsidRPr="00824A96" w:rsidRDefault="00F71553" w:rsidP="00F71553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824A96">
        <w:rPr>
          <w:rFonts w:ascii="Arial" w:hAnsi="Arial" w:cs="Arial"/>
          <w:b/>
          <w:color w:val="auto"/>
          <w:sz w:val="20"/>
          <w:szCs w:val="20"/>
        </w:rPr>
        <w:t xml:space="preserve">Professional Foundations (9 units required): </w:t>
      </w:r>
    </w:p>
    <w:p w14:paraId="2530596C" w14:textId="77777777" w:rsidR="00F71553" w:rsidRPr="00824A96" w:rsidRDefault="00F71553" w:rsidP="00F7155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>EDF 703, EDF 784 (6 units)</w:t>
      </w:r>
    </w:p>
    <w:p w14:paraId="4AE33AC8" w14:textId="77777777" w:rsidR="00F71553" w:rsidRPr="00824A96" w:rsidRDefault="00F71553" w:rsidP="00F7155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24A96">
        <w:rPr>
          <w:rFonts w:ascii="Arial" w:hAnsi="Arial" w:cs="Arial"/>
          <w:sz w:val="20"/>
          <w:szCs w:val="20"/>
        </w:rPr>
        <w:t xml:space="preserve">Select </w:t>
      </w:r>
      <w:r>
        <w:rPr>
          <w:rFonts w:ascii="Arial" w:hAnsi="Arial" w:cs="Arial"/>
          <w:sz w:val="20"/>
          <w:szCs w:val="20"/>
        </w:rPr>
        <w:t xml:space="preserve">ONE course from </w:t>
      </w:r>
      <w:r w:rsidRPr="00824A96">
        <w:rPr>
          <w:rFonts w:ascii="Arial" w:hAnsi="Arial" w:cs="Arial"/>
          <w:sz w:val="20"/>
          <w:szCs w:val="20"/>
        </w:rPr>
        <w:t>EDF 673, EDF 704, EDF 711,</w:t>
      </w:r>
      <w:r>
        <w:rPr>
          <w:rFonts w:ascii="Arial" w:hAnsi="Arial" w:cs="Arial"/>
          <w:sz w:val="20"/>
          <w:szCs w:val="20"/>
        </w:rPr>
        <w:t xml:space="preserve"> and</w:t>
      </w:r>
      <w:r w:rsidRPr="00824A96">
        <w:rPr>
          <w:rFonts w:ascii="Arial" w:hAnsi="Arial" w:cs="Arial"/>
          <w:sz w:val="20"/>
          <w:szCs w:val="20"/>
        </w:rPr>
        <w:t xml:space="preserve"> EDF 742 </w:t>
      </w:r>
      <w:r>
        <w:rPr>
          <w:rFonts w:ascii="Arial" w:hAnsi="Arial" w:cs="Arial"/>
          <w:sz w:val="20"/>
          <w:szCs w:val="20"/>
        </w:rPr>
        <w:t>(3 units)</w:t>
      </w:r>
    </w:p>
    <w:p w14:paraId="0A52ED7E" w14:textId="77777777" w:rsidR="00F71553" w:rsidRPr="00824A96" w:rsidRDefault="00F71553" w:rsidP="00F71553">
      <w:pPr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510"/>
        <w:gridCol w:w="1530"/>
        <w:gridCol w:w="1170"/>
        <w:gridCol w:w="810"/>
        <w:gridCol w:w="810"/>
        <w:gridCol w:w="803"/>
        <w:gridCol w:w="994"/>
      </w:tblGrid>
      <w:tr w:rsidR="00F71553" w:rsidRPr="004042E7" w14:paraId="370027BD" w14:textId="77777777" w:rsidTr="00F71553">
        <w:trPr>
          <w:jc w:val="center"/>
        </w:trPr>
        <w:tc>
          <w:tcPr>
            <w:tcW w:w="1075" w:type="dxa"/>
            <w:shd w:val="clear" w:color="auto" w:fill="BFBFBF"/>
          </w:tcPr>
          <w:p w14:paraId="2A6D9E4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510" w:type="dxa"/>
            <w:shd w:val="clear" w:color="auto" w:fill="BFBFBF"/>
          </w:tcPr>
          <w:p w14:paraId="4A5E5A78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shd w:val="clear" w:color="auto" w:fill="BFBFBF"/>
          </w:tcPr>
          <w:p w14:paraId="20C1826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3AB4E7A9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49281F5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23479B2F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0D192B9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9AA580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553" w:rsidRPr="004042E7" w14:paraId="25D126AF" w14:textId="77777777" w:rsidTr="00F71553">
        <w:trPr>
          <w:trHeight w:val="360"/>
          <w:jc w:val="center"/>
        </w:trPr>
        <w:tc>
          <w:tcPr>
            <w:tcW w:w="1075" w:type="dxa"/>
          </w:tcPr>
          <w:p w14:paraId="1C0148AA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EDF 703</w:t>
            </w:r>
          </w:p>
        </w:tc>
        <w:tc>
          <w:tcPr>
            <w:tcW w:w="3510" w:type="dxa"/>
          </w:tcPr>
          <w:p w14:paraId="4E85DA06" w14:textId="44AA73FA" w:rsidR="00F71553" w:rsidRPr="00CD56C4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Sociological Foundations of Education</w:t>
            </w:r>
          </w:p>
        </w:tc>
        <w:tc>
          <w:tcPr>
            <w:tcW w:w="1530" w:type="dxa"/>
            <w:vAlign w:val="center"/>
          </w:tcPr>
          <w:p w14:paraId="0009E90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73D8B0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F0AA0E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5CC5305" w14:textId="7FA43B9C" w:rsidR="00F71553" w:rsidRPr="004042E7" w:rsidRDefault="00CD56C4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4A99D3E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637D7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37A6FE78" w14:textId="77777777" w:rsidTr="00F71553">
        <w:trPr>
          <w:trHeight w:val="360"/>
          <w:jc w:val="center"/>
        </w:trPr>
        <w:tc>
          <w:tcPr>
            <w:tcW w:w="1075" w:type="dxa"/>
          </w:tcPr>
          <w:p w14:paraId="63C5C2FE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EDF </w:t>
            </w: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3510" w:type="dxa"/>
          </w:tcPr>
          <w:p w14:paraId="34D665B0" w14:textId="04335956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Racism and Whiteness in U.S. Schools and Society</w:t>
            </w:r>
          </w:p>
        </w:tc>
        <w:tc>
          <w:tcPr>
            <w:tcW w:w="1530" w:type="dxa"/>
            <w:vAlign w:val="center"/>
          </w:tcPr>
          <w:p w14:paraId="2007DB7E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7C405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1BD6C6E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F5601F" w14:textId="5965FEB6" w:rsidR="00F71553" w:rsidRPr="004042E7" w:rsidRDefault="00CD56C4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2756CE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DF395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48770F5F" w14:textId="77777777" w:rsidTr="00F71553">
        <w:trPr>
          <w:trHeight w:val="360"/>
          <w:jc w:val="center"/>
        </w:trPr>
        <w:tc>
          <w:tcPr>
            <w:tcW w:w="1075" w:type="dxa"/>
            <w:vAlign w:val="center"/>
          </w:tcPr>
          <w:p w14:paraId="1C7D08DA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03C96313" w14:textId="77777777" w:rsidR="00F71553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EA7524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09CCA7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10B9C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EB50DF8" w14:textId="7203F21C" w:rsidR="00F71553" w:rsidRPr="004042E7" w:rsidRDefault="00BC2C4F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2E5BFC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FB299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958BFA" w14:textId="77777777" w:rsidR="00F71553" w:rsidRPr="00824A96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7627AED6" w14:textId="77777777" w:rsidR="00F71553" w:rsidRDefault="00F71553" w:rsidP="00F71553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II. Leadership Theory (9 units required): </w:t>
      </w:r>
    </w:p>
    <w:p w14:paraId="6B6B50B5" w14:textId="77777777" w:rsidR="00F71553" w:rsidRPr="00824A96" w:rsidRDefault="00F71553" w:rsidP="00F71553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510"/>
        <w:gridCol w:w="1111"/>
        <w:gridCol w:w="419"/>
        <w:gridCol w:w="1170"/>
        <w:gridCol w:w="810"/>
        <w:gridCol w:w="810"/>
        <w:gridCol w:w="803"/>
        <w:gridCol w:w="994"/>
      </w:tblGrid>
      <w:tr w:rsidR="00F71553" w:rsidRPr="004042E7" w14:paraId="71A24662" w14:textId="77777777" w:rsidTr="00F71553">
        <w:trPr>
          <w:jc w:val="center"/>
        </w:trPr>
        <w:tc>
          <w:tcPr>
            <w:tcW w:w="1075" w:type="dxa"/>
            <w:shd w:val="clear" w:color="auto" w:fill="BFBFBF"/>
          </w:tcPr>
          <w:p w14:paraId="0F043175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510" w:type="dxa"/>
            <w:shd w:val="clear" w:color="auto" w:fill="BFBFBF"/>
          </w:tcPr>
          <w:p w14:paraId="2EEA192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5D43AE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70" w:type="dxa"/>
            <w:shd w:val="clear" w:color="auto" w:fill="BFBFBF"/>
          </w:tcPr>
          <w:p w14:paraId="19E54155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810" w:type="dxa"/>
            <w:shd w:val="clear" w:color="auto" w:fill="BFBFBF"/>
          </w:tcPr>
          <w:p w14:paraId="0B082C4E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810" w:type="dxa"/>
            <w:shd w:val="clear" w:color="auto" w:fill="BFBFBF"/>
          </w:tcPr>
          <w:p w14:paraId="53985851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803" w:type="dxa"/>
            <w:shd w:val="clear" w:color="auto" w:fill="BFBFBF"/>
          </w:tcPr>
          <w:p w14:paraId="16810D2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E2FA1E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553" w:rsidRPr="004042E7" w14:paraId="62829377" w14:textId="77777777" w:rsidTr="00F71553">
        <w:trPr>
          <w:trHeight w:val="360"/>
          <w:jc w:val="center"/>
        </w:trPr>
        <w:tc>
          <w:tcPr>
            <w:tcW w:w="1075" w:type="dxa"/>
          </w:tcPr>
          <w:p w14:paraId="7973169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733</w:t>
            </w:r>
          </w:p>
        </w:tc>
        <w:tc>
          <w:tcPr>
            <w:tcW w:w="3510" w:type="dxa"/>
          </w:tcPr>
          <w:p w14:paraId="4F3745FF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Educational Organization Development</w:t>
            </w:r>
          </w:p>
        </w:tc>
        <w:tc>
          <w:tcPr>
            <w:tcW w:w="1111" w:type="dxa"/>
            <w:vAlign w:val="center"/>
          </w:tcPr>
          <w:p w14:paraId="1685341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0F2AF6E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4F7C8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A69E545" w14:textId="6E0A4D63" w:rsidR="00F71553" w:rsidRPr="004042E7" w:rsidRDefault="00CD56C4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5B8D5CC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2E5BB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4C519E1F" w14:textId="77777777" w:rsidTr="00F71553">
        <w:trPr>
          <w:trHeight w:val="360"/>
          <w:jc w:val="center"/>
        </w:trPr>
        <w:tc>
          <w:tcPr>
            <w:tcW w:w="1075" w:type="dxa"/>
          </w:tcPr>
          <w:p w14:paraId="4660175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788</w:t>
            </w:r>
          </w:p>
        </w:tc>
        <w:tc>
          <w:tcPr>
            <w:tcW w:w="3510" w:type="dxa"/>
          </w:tcPr>
          <w:p w14:paraId="6F6C6003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Advanced Leadership Theory</w:t>
            </w:r>
          </w:p>
        </w:tc>
        <w:tc>
          <w:tcPr>
            <w:tcW w:w="1111" w:type="dxa"/>
            <w:vAlign w:val="center"/>
          </w:tcPr>
          <w:p w14:paraId="2BAC332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08330D8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99B9E6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18E0DC" w14:textId="08A464A7" w:rsidR="00F71553" w:rsidRPr="004042E7" w:rsidRDefault="00CD56C4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F77330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EDB55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4FAC3D33" w14:textId="77777777" w:rsidTr="00F71553">
        <w:trPr>
          <w:trHeight w:val="360"/>
          <w:jc w:val="center"/>
        </w:trPr>
        <w:tc>
          <w:tcPr>
            <w:tcW w:w="1075" w:type="dxa"/>
          </w:tcPr>
          <w:p w14:paraId="722BDFDA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789</w:t>
            </w:r>
          </w:p>
        </w:tc>
        <w:tc>
          <w:tcPr>
            <w:tcW w:w="3510" w:type="dxa"/>
          </w:tcPr>
          <w:p w14:paraId="1837B12C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Advanced Leadership Seminar </w:t>
            </w:r>
          </w:p>
        </w:tc>
        <w:tc>
          <w:tcPr>
            <w:tcW w:w="1111" w:type="dxa"/>
            <w:vAlign w:val="center"/>
          </w:tcPr>
          <w:p w14:paraId="2B94ABF1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019516E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F9CEB1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1F3DAA0" w14:textId="53C818EF" w:rsidR="00F71553" w:rsidRPr="004042E7" w:rsidRDefault="00CD56C4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14:paraId="13170871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AB822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4A845" w14:textId="77777777" w:rsidR="00F71553" w:rsidRPr="00824A96" w:rsidRDefault="00F71553" w:rsidP="00F7155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82E48C7" w14:textId="70F7A16B" w:rsidR="003C341A" w:rsidRDefault="00B7105D" w:rsidP="00B7105D">
      <w:pPr>
        <w:pStyle w:val="NoSpacing"/>
        <w:rPr>
          <w:rFonts w:ascii="Arial" w:hAnsi="Arial" w:cs="Arial"/>
          <w:b/>
          <w:sz w:val="20"/>
          <w:szCs w:val="20"/>
        </w:rPr>
      </w:pPr>
      <w:r w:rsidRPr="00B7105D"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3382">
        <w:rPr>
          <w:rFonts w:ascii="Arial" w:hAnsi="Arial" w:cs="Arial"/>
          <w:b/>
          <w:sz w:val="20"/>
          <w:szCs w:val="20"/>
        </w:rPr>
        <w:t>K-12 Administration Professional Leadership</w:t>
      </w:r>
      <w:r w:rsidR="003C341A" w:rsidRPr="003C341A">
        <w:rPr>
          <w:rFonts w:ascii="Arial" w:hAnsi="Arial" w:cs="Arial"/>
          <w:b/>
          <w:sz w:val="20"/>
          <w:szCs w:val="20"/>
        </w:rPr>
        <w:t xml:space="preserve"> (1</w:t>
      </w:r>
      <w:r>
        <w:rPr>
          <w:rFonts w:ascii="Arial" w:hAnsi="Arial" w:cs="Arial"/>
          <w:b/>
          <w:sz w:val="20"/>
          <w:szCs w:val="20"/>
        </w:rPr>
        <w:t>8</w:t>
      </w:r>
      <w:r w:rsidR="003C341A" w:rsidRPr="003C341A">
        <w:rPr>
          <w:rFonts w:ascii="Arial" w:hAnsi="Arial" w:cs="Arial"/>
          <w:b/>
          <w:sz w:val="20"/>
          <w:szCs w:val="20"/>
        </w:rPr>
        <w:t xml:space="preserve"> units required</w:t>
      </w:r>
      <w:r>
        <w:rPr>
          <w:rFonts w:ascii="Arial" w:hAnsi="Arial" w:cs="Arial"/>
          <w:b/>
          <w:sz w:val="20"/>
          <w:szCs w:val="20"/>
        </w:rPr>
        <w:t>):</w:t>
      </w:r>
    </w:p>
    <w:p w14:paraId="34F6B582" w14:textId="2AFFA953" w:rsidR="00B7105D" w:rsidRPr="00F71553" w:rsidRDefault="00B7105D" w:rsidP="00B7105D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71553">
        <w:rPr>
          <w:rFonts w:ascii="Arial" w:hAnsi="Arial" w:cs="Arial"/>
          <w:sz w:val="20"/>
          <w:szCs w:val="20"/>
        </w:rPr>
        <w:t>EDL 724, EDL 734, EDL 736, EDL 797 (12 units)</w:t>
      </w:r>
    </w:p>
    <w:p w14:paraId="27D094E3" w14:textId="1234EDDE" w:rsidR="00B7105D" w:rsidRPr="00B7105D" w:rsidRDefault="00B7105D" w:rsidP="00B7105D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F71553">
        <w:rPr>
          <w:rFonts w:ascii="Arial" w:hAnsi="Arial" w:cs="Arial"/>
          <w:sz w:val="20"/>
          <w:szCs w:val="20"/>
        </w:rPr>
        <w:t>Electives consisting of graduate courses (doctoral preferred) from the College of Education or other Northern Arizona University colleges (6 units</w:t>
      </w:r>
      <w:r>
        <w:rPr>
          <w:rFonts w:ascii="Arial" w:hAnsi="Arial" w:cs="Arial"/>
          <w:sz w:val="20"/>
          <w:szCs w:val="20"/>
        </w:rPr>
        <w:t>)</w:t>
      </w:r>
    </w:p>
    <w:p w14:paraId="12AAC958" w14:textId="77777777" w:rsidR="001142A7" w:rsidRPr="00F71553" w:rsidRDefault="001142A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C341A" w:rsidRPr="003C341A" w14:paraId="56CF14D1" w14:textId="77777777" w:rsidTr="003C341A">
        <w:trPr>
          <w:jc w:val="center"/>
        </w:trPr>
        <w:tc>
          <w:tcPr>
            <w:tcW w:w="1035" w:type="dxa"/>
            <w:shd w:val="clear" w:color="auto" w:fill="BFBFBF"/>
          </w:tcPr>
          <w:p w14:paraId="3CFB00A6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454A551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56D311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0753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0E1ADF4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CDB4953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98CD44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079AEB" w14:textId="77777777" w:rsidR="003C341A" w:rsidRPr="003C341A" w:rsidRDefault="003C341A" w:rsidP="00D419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C341A" w:rsidRPr="003C341A" w14:paraId="1D661666" w14:textId="77777777" w:rsidTr="003C341A">
        <w:trPr>
          <w:trHeight w:val="360"/>
          <w:jc w:val="center"/>
        </w:trPr>
        <w:tc>
          <w:tcPr>
            <w:tcW w:w="1035" w:type="dxa"/>
          </w:tcPr>
          <w:p w14:paraId="615E820C" w14:textId="442729C4" w:rsidR="003C341A" w:rsidRPr="003C341A" w:rsidRDefault="003C341A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 xml:space="preserve">EDL </w:t>
            </w:r>
            <w:r w:rsidR="00323382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3200" w:type="dxa"/>
          </w:tcPr>
          <w:p w14:paraId="53D6EF16" w14:textId="1BE85444" w:rsidR="003C341A" w:rsidRPr="00323382" w:rsidRDefault="00323382" w:rsidP="00F7155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School Superintendency</w:t>
            </w:r>
          </w:p>
        </w:tc>
        <w:tc>
          <w:tcPr>
            <w:tcW w:w="1461" w:type="dxa"/>
            <w:vAlign w:val="center"/>
          </w:tcPr>
          <w:p w14:paraId="779EFBE7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32C6C1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FF9B14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ED1440" w14:textId="1DDD5133" w:rsidR="003C341A" w:rsidRPr="003C341A" w:rsidRDefault="00CD56C4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D2EA7C1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E65C0D" w14:textId="77777777" w:rsidR="003C341A" w:rsidRPr="003C341A" w:rsidRDefault="003C341A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382" w:rsidRPr="003C341A" w14:paraId="031455A8" w14:textId="77777777" w:rsidTr="003C341A">
        <w:trPr>
          <w:trHeight w:val="360"/>
          <w:jc w:val="center"/>
        </w:trPr>
        <w:tc>
          <w:tcPr>
            <w:tcW w:w="1035" w:type="dxa"/>
          </w:tcPr>
          <w:p w14:paraId="4601A082" w14:textId="0260926D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EDL 734</w:t>
            </w:r>
          </w:p>
        </w:tc>
        <w:tc>
          <w:tcPr>
            <w:tcW w:w="3200" w:type="dxa"/>
          </w:tcPr>
          <w:p w14:paraId="4DDE04D6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Education Funding Policy Studies</w:t>
            </w:r>
          </w:p>
          <w:p w14:paraId="477785D9" w14:textId="596C6A26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i/>
                <w:sz w:val="16"/>
                <w:szCs w:val="20"/>
              </w:rPr>
              <w:t>Pre-req: EDL 635 or Instructor Consent</w:t>
            </w:r>
          </w:p>
        </w:tc>
        <w:tc>
          <w:tcPr>
            <w:tcW w:w="1461" w:type="dxa"/>
            <w:vAlign w:val="center"/>
          </w:tcPr>
          <w:p w14:paraId="4F56C1E1" w14:textId="2F310D92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58ABBB" w14:textId="07E264BF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C0FA5A" w14:textId="133FAA89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12B3C" w14:textId="41767678" w:rsidR="00323382" w:rsidRPr="003C341A" w:rsidRDefault="00CD56C4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CF45CC8" w14:textId="5C5CFE09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986981" w14:textId="768A7FD9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382" w:rsidRPr="003C341A" w14:paraId="47FEC3D4" w14:textId="77777777" w:rsidTr="003C341A">
        <w:trPr>
          <w:trHeight w:val="360"/>
          <w:jc w:val="center"/>
        </w:trPr>
        <w:tc>
          <w:tcPr>
            <w:tcW w:w="1035" w:type="dxa"/>
          </w:tcPr>
          <w:p w14:paraId="7075F8F4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lastRenderedPageBreak/>
              <w:t>EDL 736</w:t>
            </w:r>
          </w:p>
        </w:tc>
        <w:tc>
          <w:tcPr>
            <w:tcW w:w="3200" w:type="dxa"/>
          </w:tcPr>
          <w:p w14:paraId="441DFA07" w14:textId="6DFB5BE6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Advanced School Law: Seminar in Policy Analysis, Development, and Application</w:t>
            </w:r>
          </w:p>
        </w:tc>
        <w:tc>
          <w:tcPr>
            <w:tcW w:w="1461" w:type="dxa"/>
            <w:vAlign w:val="center"/>
          </w:tcPr>
          <w:p w14:paraId="4D0DABF2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8A2EBE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3001F7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C863DA" w14:textId="5720234B" w:rsidR="00323382" w:rsidRPr="003C341A" w:rsidRDefault="00CD56C4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EAB9D9B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C9FD15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3382" w:rsidRPr="003C341A" w14:paraId="3FEB82F2" w14:textId="77777777" w:rsidTr="003C341A">
        <w:trPr>
          <w:trHeight w:val="360"/>
          <w:jc w:val="center"/>
        </w:trPr>
        <w:tc>
          <w:tcPr>
            <w:tcW w:w="1035" w:type="dxa"/>
          </w:tcPr>
          <w:p w14:paraId="13AB7482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>EDL 797</w:t>
            </w:r>
          </w:p>
        </w:tc>
        <w:tc>
          <w:tcPr>
            <w:tcW w:w="3200" w:type="dxa"/>
          </w:tcPr>
          <w:p w14:paraId="33A1668F" w14:textId="77777777" w:rsidR="00323382" w:rsidRPr="003C341A" w:rsidRDefault="00323382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t xml:space="preserve">Internship Superintendency </w:t>
            </w:r>
          </w:p>
        </w:tc>
        <w:tc>
          <w:tcPr>
            <w:tcW w:w="1461" w:type="dxa"/>
            <w:vAlign w:val="center"/>
          </w:tcPr>
          <w:p w14:paraId="51E852CA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BCFD3A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4B7ED9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4E3070" w14:textId="474F7C84" w:rsidR="00323382" w:rsidRPr="003C341A" w:rsidRDefault="00CD56C4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EA4F7D9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C544C2" w14:textId="77777777" w:rsidR="00323382" w:rsidRPr="003C341A" w:rsidRDefault="00323382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C34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341A">
              <w:rPr>
                <w:rFonts w:ascii="Arial" w:hAnsi="Arial" w:cs="Arial"/>
                <w:sz w:val="20"/>
                <w:szCs w:val="20"/>
              </w:rPr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3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05D" w:rsidRPr="003C341A" w14:paraId="56F70DFB" w14:textId="77777777" w:rsidTr="008C477A">
        <w:trPr>
          <w:trHeight w:val="360"/>
          <w:jc w:val="center"/>
        </w:trPr>
        <w:tc>
          <w:tcPr>
            <w:tcW w:w="1035" w:type="dxa"/>
            <w:vAlign w:val="center"/>
          </w:tcPr>
          <w:p w14:paraId="7B153AF1" w14:textId="4CF0DA1D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88316B9" w14:textId="4EEC7AA1" w:rsidR="00B7105D" w:rsidRPr="003C341A" w:rsidRDefault="00B7105D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0BBC0E" w14:textId="61294223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3A40DF" w14:textId="06DB15C8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D79868" w14:textId="1DDF3DB3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EAF1E" w14:textId="184EBDAB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90C380" w14:textId="1FCF0118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A8E8C7" w14:textId="6369C37E" w:rsidR="00B7105D" w:rsidRPr="003C341A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05D" w:rsidRPr="003C341A" w14:paraId="3E63F396" w14:textId="77777777" w:rsidTr="008C477A">
        <w:trPr>
          <w:trHeight w:val="360"/>
          <w:jc w:val="center"/>
        </w:trPr>
        <w:tc>
          <w:tcPr>
            <w:tcW w:w="1035" w:type="dxa"/>
            <w:vAlign w:val="center"/>
          </w:tcPr>
          <w:p w14:paraId="6C2EFCF5" w14:textId="4C80C412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AB2F80" w14:textId="02EED729" w:rsidR="00B7105D" w:rsidRDefault="00B7105D" w:rsidP="00F715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4A1BEF" w14:textId="1FC0F399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1EA93E" w14:textId="484DF4CC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4F8E76" w14:textId="71B51A23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8FDA9" w14:textId="4BB89D5C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C83076" w14:textId="0479BAF3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F7E048" w14:textId="4D05BEAA" w:rsidR="00B7105D" w:rsidRDefault="00B7105D" w:rsidP="00F7155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CE1455" w14:textId="77777777" w:rsidR="003C341A" w:rsidRPr="003C341A" w:rsidRDefault="003C341A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11B41E7" w14:textId="77777777" w:rsidR="00F71553" w:rsidRPr="004042E7" w:rsidRDefault="00F71553" w:rsidP="00F71553">
      <w:pPr>
        <w:pStyle w:val="NoSpacing"/>
        <w:rPr>
          <w:rFonts w:ascii="Arial" w:hAnsi="Arial" w:cs="Arial"/>
          <w:b/>
          <w:sz w:val="20"/>
          <w:szCs w:val="20"/>
        </w:rPr>
      </w:pPr>
      <w:r w:rsidRPr="004042E7">
        <w:rPr>
          <w:rFonts w:ascii="Arial" w:hAnsi="Arial" w:cs="Arial"/>
          <w:b/>
          <w:sz w:val="20"/>
          <w:szCs w:val="20"/>
        </w:rPr>
        <w:t xml:space="preserve">IV. Evaluation and Research (27 units required): </w:t>
      </w:r>
    </w:p>
    <w:p w14:paraId="0DBBEE8C" w14:textId="77777777" w:rsidR="00F71553" w:rsidRPr="00242B85" w:rsidRDefault="00F71553" w:rsidP="00F7155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EPS 525, EDR 720, EDR 798 (9 units</w:t>
      </w:r>
      <w:r>
        <w:rPr>
          <w:rFonts w:ascii="Arial" w:hAnsi="Arial" w:cs="Arial"/>
          <w:bCs/>
          <w:sz w:val="20"/>
          <w:szCs w:val="20"/>
        </w:rPr>
        <w:t>)</w:t>
      </w:r>
    </w:p>
    <w:p w14:paraId="7DBB2A1A" w14:textId="77777777" w:rsidR="00F71553" w:rsidRPr="00242B85" w:rsidRDefault="00F71553" w:rsidP="00F7155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EDL 799</w:t>
      </w:r>
      <w:r>
        <w:rPr>
          <w:rFonts w:ascii="Arial" w:hAnsi="Arial" w:cs="Arial"/>
          <w:bCs/>
          <w:sz w:val="20"/>
          <w:szCs w:val="20"/>
        </w:rPr>
        <w:t xml:space="preserve"> - Dissertation (12 units)</w:t>
      </w:r>
    </w:p>
    <w:p w14:paraId="104B2A76" w14:textId="77777777" w:rsidR="00F71553" w:rsidRPr="00242B85" w:rsidRDefault="00F71553" w:rsidP="00F71553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0"/>
          <w:szCs w:val="20"/>
        </w:rPr>
      </w:pPr>
      <w:r w:rsidRPr="00242B85">
        <w:rPr>
          <w:rFonts w:ascii="Arial" w:hAnsi="Arial" w:cs="Arial"/>
          <w:bCs/>
          <w:sz w:val="20"/>
          <w:szCs w:val="20"/>
        </w:rPr>
        <w:t>Select</w:t>
      </w:r>
      <w:r>
        <w:rPr>
          <w:rFonts w:ascii="Arial" w:hAnsi="Arial" w:cs="Arial"/>
          <w:bCs/>
          <w:sz w:val="20"/>
          <w:szCs w:val="20"/>
        </w:rPr>
        <w:t xml:space="preserve"> TWO courses</w:t>
      </w:r>
      <w:r w:rsidRPr="00242B85">
        <w:rPr>
          <w:rFonts w:ascii="Arial" w:hAnsi="Arial" w:cs="Arial"/>
          <w:bCs/>
          <w:sz w:val="20"/>
          <w:szCs w:val="20"/>
        </w:rPr>
        <w:t xml:space="preserve"> from EDL 770, EDR 725,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242B85">
        <w:rPr>
          <w:rFonts w:ascii="Arial" w:hAnsi="Arial" w:cs="Arial"/>
          <w:bCs/>
          <w:sz w:val="20"/>
          <w:szCs w:val="20"/>
        </w:rPr>
        <w:t>EPS 625</w:t>
      </w:r>
      <w:r>
        <w:rPr>
          <w:rFonts w:ascii="Arial" w:hAnsi="Arial" w:cs="Arial"/>
          <w:bCs/>
          <w:sz w:val="20"/>
          <w:szCs w:val="20"/>
        </w:rPr>
        <w:t xml:space="preserve"> (6 units)</w:t>
      </w:r>
    </w:p>
    <w:p w14:paraId="2EA8A83E" w14:textId="77777777" w:rsidR="00F71553" w:rsidRPr="00824A96" w:rsidRDefault="00F71553" w:rsidP="00F71553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71553" w:rsidRPr="004042E7" w14:paraId="4A785C5E" w14:textId="77777777" w:rsidTr="00E13C49">
        <w:trPr>
          <w:jc w:val="center"/>
        </w:trPr>
        <w:tc>
          <w:tcPr>
            <w:tcW w:w="1035" w:type="dxa"/>
            <w:shd w:val="clear" w:color="auto" w:fill="BFBFBF"/>
          </w:tcPr>
          <w:p w14:paraId="174B0EEB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5881048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FE57BDD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CDA1BA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C2519C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C19CDF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BABF0A0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3B0D41" w14:textId="77777777" w:rsidR="00F71553" w:rsidRPr="004042E7" w:rsidRDefault="00F71553" w:rsidP="00E1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42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553" w:rsidRPr="004042E7" w14:paraId="60227CE8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067C4F41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EPS 525</w:t>
            </w:r>
          </w:p>
        </w:tc>
        <w:tc>
          <w:tcPr>
            <w:tcW w:w="3200" w:type="dxa"/>
            <w:vAlign w:val="center"/>
          </w:tcPr>
          <w:p w14:paraId="69F92091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Introduction to Statistics </w:t>
            </w:r>
          </w:p>
        </w:tc>
        <w:tc>
          <w:tcPr>
            <w:tcW w:w="1461" w:type="dxa"/>
            <w:vAlign w:val="center"/>
          </w:tcPr>
          <w:p w14:paraId="15633E1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526D1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2F2E8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187C21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5EF9B3" w14:textId="3FCB0753" w:rsidR="00F71553" w:rsidRPr="004042E7" w:rsidRDefault="00BA79AC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vAlign w:val="center"/>
          </w:tcPr>
          <w:p w14:paraId="6D9DF73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0F2757D0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261EAE78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720</w:t>
            </w:r>
          </w:p>
        </w:tc>
        <w:tc>
          <w:tcPr>
            <w:tcW w:w="3200" w:type="dxa"/>
            <w:vAlign w:val="center"/>
          </w:tcPr>
          <w:p w14:paraId="0217F170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Research Design</w:t>
            </w:r>
          </w:p>
          <w:p w14:paraId="6B95FFDF" w14:textId="5CBB0EE9" w:rsidR="00F71553" w:rsidRPr="004042E7" w:rsidRDefault="00CD56C4" w:rsidP="00E13C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Pre</w:t>
            </w:r>
            <w:r w:rsidR="00F71553" w:rsidRPr="004042E7">
              <w:rPr>
                <w:rFonts w:ascii="Arial" w:hAnsi="Arial" w:cs="Arial"/>
                <w:i/>
                <w:sz w:val="16"/>
                <w:szCs w:val="20"/>
              </w:rPr>
              <w:t>-req: EDR 610</w:t>
            </w:r>
          </w:p>
        </w:tc>
        <w:tc>
          <w:tcPr>
            <w:tcW w:w="1461" w:type="dxa"/>
            <w:vAlign w:val="center"/>
          </w:tcPr>
          <w:p w14:paraId="7485F1F7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A08D7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60B88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93A46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17C8D4" w14:textId="65E06786" w:rsidR="00F71553" w:rsidRPr="004042E7" w:rsidRDefault="00BA79AC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vAlign w:val="center"/>
          </w:tcPr>
          <w:p w14:paraId="2E80682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5608823D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73608546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EDR 798</w:t>
            </w:r>
          </w:p>
        </w:tc>
        <w:tc>
          <w:tcPr>
            <w:tcW w:w="3200" w:type="dxa"/>
            <w:vAlign w:val="center"/>
          </w:tcPr>
          <w:p w14:paraId="58E5CFE8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Dissertation Seminar</w:t>
            </w:r>
          </w:p>
          <w:p w14:paraId="0365CC54" w14:textId="0F37DA0A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 xml:space="preserve">Pre-req: EDR 610 </w:t>
            </w:r>
          </w:p>
        </w:tc>
        <w:tc>
          <w:tcPr>
            <w:tcW w:w="1461" w:type="dxa"/>
            <w:vAlign w:val="center"/>
          </w:tcPr>
          <w:p w14:paraId="735C6C35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B0283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037C4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C48A4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F90296" w14:textId="5C818B28" w:rsidR="00F71553" w:rsidRPr="004042E7" w:rsidRDefault="00BA79AC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vAlign w:val="center"/>
          </w:tcPr>
          <w:p w14:paraId="51E4EA97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5103204C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1F7940C5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>EDL 799</w:t>
            </w:r>
          </w:p>
        </w:tc>
        <w:tc>
          <w:tcPr>
            <w:tcW w:w="3200" w:type="dxa"/>
            <w:vAlign w:val="center"/>
          </w:tcPr>
          <w:p w14:paraId="09B67A8B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t xml:space="preserve">Dissertation </w:t>
            </w:r>
          </w:p>
          <w:p w14:paraId="3887EA15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i/>
                <w:sz w:val="16"/>
                <w:szCs w:val="20"/>
              </w:rPr>
              <w:t>Pre-req: EDR 798</w:t>
            </w:r>
          </w:p>
        </w:tc>
        <w:tc>
          <w:tcPr>
            <w:tcW w:w="1461" w:type="dxa"/>
            <w:vAlign w:val="center"/>
          </w:tcPr>
          <w:p w14:paraId="512BFB5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5574D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71610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A5525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53CD69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FC02C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3F449838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7FFAF08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8EB5578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3ACD5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E52A6D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994F9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8E61D0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4B573B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5E5736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4042E7" w14:paraId="318FC872" w14:textId="77777777" w:rsidTr="00E13C49">
        <w:trPr>
          <w:trHeight w:val="360"/>
          <w:jc w:val="center"/>
        </w:trPr>
        <w:tc>
          <w:tcPr>
            <w:tcW w:w="1035" w:type="dxa"/>
            <w:vAlign w:val="center"/>
          </w:tcPr>
          <w:p w14:paraId="459081D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3D32692" w14:textId="77777777" w:rsidR="00F71553" w:rsidRPr="004042E7" w:rsidRDefault="00F71553" w:rsidP="00E13C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7B91B8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922227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34F1A2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26A7EC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04DAEF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4FC043" w14:textId="77777777" w:rsidR="00F71553" w:rsidRPr="004042E7" w:rsidRDefault="00F71553" w:rsidP="00E13C4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2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42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42E7">
              <w:rPr>
                <w:rFonts w:ascii="Arial" w:hAnsi="Arial" w:cs="Arial"/>
                <w:sz w:val="20"/>
                <w:szCs w:val="20"/>
              </w:rPr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2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E5AA30" w14:textId="77777777" w:rsidR="002F4EAE" w:rsidRPr="003C341A" w:rsidRDefault="002F4EA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5A259D22" w14:textId="77777777" w:rsidR="00F71553" w:rsidRPr="004042E7" w:rsidRDefault="00F71553" w:rsidP="00F7155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4042E7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00A1410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note:</w:t>
      </w:r>
    </w:p>
    <w:p w14:paraId="6E9388CE" w14:textId="77777777" w:rsidR="00CD56C4" w:rsidRPr="00CD56C4" w:rsidRDefault="00CD56C4" w:rsidP="00CD56C4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t>It is recommended that applicants to the doctoral program complete </w:t>
      </w:r>
      <w:hyperlink r:id="rId8" w:tgtFrame="_blank" w:history="1">
        <w:r w:rsidRPr="00CD56C4">
          <w:rPr>
            <w:rStyle w:val="Hyperlink"/>
            <w:rFonts w:ascii="Arial" w:hAnsi="Arial" w:cs="Arial"/>
            <w:sz w:val="20"/>
            <w:szCs w:val="20"/>
          </w:rPr>
          <w:t>EDR 610</w:t>
        </w:r>
      </w:hyperlink>
      <w:r w:rsidRPr="00CD56C4">
        <w:rPr>
          <w:rFonts w:ascii="Arial" w:hAnsi="Arial" w:cs="Arial"/>
          <w:sz w:val="20"/>
          <w:szCs w:val="20"/>
        </w:rPr>
        <w:t>, "Introduction to Research" or its equivalent, as the concepts learned in this course are foundational for the Area IV doctoral research coursework.</w:t>
      </w:r>
    </w:p>
    <w:p w14:paraId="2CF42EEA" w14:textId="77777777" w:rsidR="00CD56C4" w:rsidRPr="00CD56C4" w:rsidRDefault="00CD56C4" w:rsidP="00CD56C4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t>At least one unit of </w:t>
      </w:r>
      <w:hyperlink r:id="rId9" w:tgtFrame="_blank" w:history="1">
        <w:r w:rsidRPr="00CD56C4">
          <w:rPr>
            <w:rStyle w:val="Hyperlink"/>
            <w:rFonts w:ascii="Arial" w:hAnsi="Arial" w:cs="Arial"/>
            <w:sz w:val="20"/>
            <w:szCs w:val="20"/>
          </w:rPr>
          <w:t>EDL 799</w:t>
        </w:r>
      </w:hyperlink>
      <w:r w:rsidRPr="00CD56C4">
        <w:rPr>
          <w:rFonts w:ascii="Arial" w:hAnsi="Arial" w:cs="Arial"/>
          <w:sz w:val="20"/>
          <w:szCs w:val="20"/>
        </w:rPr>
        <w:t> (dissertation units) must be taken in continuous enrollment until 12 units are taken. If additional dissertation units are needed, students may enroll in 1 unit at a time, after they have completed 12 units. Students must be enrolled in </w:t>
      </w:r>
      <w:hyperlink r:id="rId10" w:tgtFrame="_blank" w:history="1">
        <w:r w:rsidRPr="00CD56C4">
          <w:rPr>
            <w:rStyle w:val="Hyperlink"/>
            <w:rFonts w:ascii="Arial" w:hAnsi="Arial" w:cs="Arial"/>
            <w:sz w:val="20"/>
            <w:szCs w:val="20"/>
          </w:rPr>
          <w:t>EDL 799</w:t>
        </w:r>
      </w:hyperlink>
      <w:r w:rsidRPr="00CD56C4">
        <w:rPr>
          <w:rFonts w:ascii="Arial" w:hAnsi="Arial" w:cs="Arial"/>
          <w:sz w:val="20"/>
          <w:szCs w:val="20"/>
        </w:rPr>
        <w:t> during the semester they defend their dissertation.</w:t>
      </w:r>
    </w:p>
    <w:p w14:paraId="2EB88606" w14:textId="77777777" w:rsidR="00CD56C4" w:rsidRPr="00CD56C4" w:rsidRDefault="00CD56C4" w:rsidP="00CD56C4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t>No graduate credit-units may be transferred into the program with the exception of credit-units taken from Northern Arizona University for the purpose of Superintendent Certification.</w:t>
      </w:r>
    </w:p>
    <w:p w14:paraId="77FA64CD" w14:textId="77777777" w:rsidR="00CD56C4" w:rsidRPr="00CD56C4" w:rsidRDefault="00CD56C4" w:rsidP="00CD56C4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t>For more information about residency and other requirements that pertain to this degree, see Doctoral Requirements Policy.</w:t>
      </w:r>
    </w:p>
    <w:p w14:paraId="0296E2CA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718721EB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enrolled in this plan may not enroll in or pursue the following due to the number of overlapping units:</w:t>
      </w:r>
    </w:p>
    <w:p w14:paraId="2398B11F" w14:textId="7900D6B2" w:rsidR="00F71553" w:rsidRDefault="00F71553" w:rsidP="00F71553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Leadership – Community College and Higher Education Administration, EdD</w:t>
      </w:r>
    </w:p>
    <w:p w14:paraId="2724489F" w14:textId="77777777" w:rsidR="00F71553" w:rsidRPr="00F71553" w:rsidRDefault="00F71553" w:rsidP="00F7155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3CFC50F" w14:textId="77777777" w:rsidR="00F71553" w:rsidRDefault="00F71553" w:rsidP="00F7155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042E7">
        <w:rPr>
          <w:rFonts w:ascii="Arial" w:hAnsi="Arial" w:cs="Arial"/>
          <w:b/>
          <w:bCs/>
          <w:sz w:val="20"/>
          <w:szCs w:val="20"/>
        </w:rPr>
        <w:t>State Teaching Certification Plans</w:t>
      </w:r>
    </w:p>
    <w:p w14:paraId="0D09369E" w14:textId="77777777" w:rsidR="00CD56C4" w:rsidRPr="00CD56C4" w:rsidRDefault="00F71553" w:rsidP="00CD56C4">
      <w:pPr>
        <w:pStyle w:val="NoSpacing"/>
        <w:rPr>
          <w:rFonts w:ascii="Arial" w:hAnsi="Arial" w:cs="Arial"/>
          <w:sz w:val="20"/>
          <w:szCs w:val="20"/>
        </w:rPr>
      </w:pPr>
      <w:r w:rsidRPr="004042E7">
        <w:rPr>
          <w:rFonts w:ascii="Arial" w:hAnsi="Arial" w:cs="Arial"/>
          <w:sz w:val="20"/>
          <w:szCs w:val="20"/>
        </w:rPr>
        <w:br/>
      </w:r>
      <w:r w:rsidR="00CD56C4" w:rsidRPr="00CD56C4">
        <w:rPr>
          <w:rFonts w:ascii="Arial" w:hAnsi="Arial" w:cs="Arial"/>
          <w:sz w:val="20"/>
          <w:szCs w:val="20"/>
        </w:rPr>
        <w:t>You can apply to a plan preparing you for state teaching certification in Principalship or Superintendency. You must have a master's degree before you can obtain any of these state administrative certifications.</w:t>
      </w:r>
      <w:r w:rsidR="00CD56C4" w:rsidRPr="00CD56C4">
        <w:rPr>
          <w:rFonts w:ascii="Arial" w:hAnsi="Arial" w:cs="Arial"/>
          <w:sz w:val="20"/>
          <w:szCs w:val="20"/>
        </w:rPr>
        <w:br/>
      </w:r>
      <w:r w:rsidR="00CD56C4" w:rsidRPr="00CD56C4">
        <w:rPr>
          <w:rFonts w:ascii="Arial" w:hAnsi="Arial" w:cs="Arial"/>
          <w:sz w:val="20"/>
          <w:szCs w:val="20"/>
        </w:rPr>
        <w:br/>
        <w:t>Certification plans vary in the number of educational leadership units that are required:</w:t>
      </w:r>
    </w:p>
    <w:p w14:paraId="35811055" w14:textId="77777777" w:rsidR="00CD56C4" w:rsidRPr="00CD56C4" w:rsidRDefault="00CD56C4" w:rsidP="00CD56C4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t>Principalship requires 36 units</w:t>
      </w:r>
    </w:p>
    <w:p w14:paraId="335C6AEA" w14:textId="77777777" w:rsidR="00CD56C4" w:rsidRPr="00CD56C4" w:rsidRDefault="00CD56C4" w:rsidP="00CD56C4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t>Superintendency requires an additional 24 units.</w:t>
      </w:r>
    </w:p>
    <w:p w14:paraId="20D96823" w14:textId="7B7E6B45" w:rsidR="00F71553" w:rsidRDefault="00CD56C4" w:rsidP="00CD56C4">
      <w:pPr>
        <w:pStyle w:val="NoSpacing"/>
        <w:rPr>
          <w:rFonts w:ascii="Arial" w:hAnsi="Arial" w:cs="Arial"/>
          <w:sz w:val="20"/>
          <w:szCs w:val="20"/>
        </w:rPr>
      </w:pPr>
      <w:r w:rsidRPr="00CD56C4">
        <w:rPr>
          <w:rFonts w:ascii="Arial" w:hAnsi="Arial" w:cs="Arial"/>
          <w:sz w:val="20"/>
          <w:szCs w:val="20"/>
        </w:rPr>
        <w:br/>
        <w:t>All educational leadership units are as approved by Northern Arizona University's faculty and the State Board of Education.</w:t>
      </w:r>
      <w:r w:rsidRPr="00CD56C4">
        <w:rPr>
          <w:rFonts w:ascii="Arial" w:hAnsi="Arial" w:cs="Arial"/>
          <w:sz w:val="20"/>
          <w:szCs w:val="20"/>
        </w:rPr>
        <w:br/>
      </w:r>
      <w:r w:rsidRPr="00CD56C4">
        <w:rPr>
          <w:rFonts w:ascii="Arial" w:hAnsi="Arial" w:cs="Arial"/>
          <w:sz w:val="20"/>
          <w:szCs w:val="20"/>
        </w:rPr>
        <w:br/>
        <w:t>Each certification includes other requirements that need not be in leadership.</w:t>
      </w:r>
      <w:r w:rsidRPr="00CD56C4">
        <w:rPr>
          <w:rFonts w:ascii="Arial" w:hAnsi="Arial" w:cs="Arial"/>
          <w:sz w:val="20"/>
          <w:szCs w:val="20"/>
        </w:rPr>
        <w:br/>
      </w:r>
      <w:r w:rsidRPr="00CD56C4">
        <w:rPr>
          <w:rFonts w:ascii="Arial" w:hAnsi="Arial" w:cs="Arial"/>
          <w:sz w:val="20"/>
          <w:szCs w:val="20"/>
        </w:rPr>
        <w:br/>
        <w:t>You must apply separately for these plans. Contact our Educational Leadership office for additional information.</w:t>
      </w:r>
    </w:p>
    <w:p w14:paraId="3ABFE3F5" w14:textId="77777777" w:rsidR="00CD56C4" w:rsidRDefault="00CD56C4" w:rsidP="00CD56C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4F7CDCA8" w14:textId="77777777" w:rsidR="00F71553" w:rsidRDefault="00F71553" w:rsidP="00F7155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29FFFD" w14:textId="77777777" w:rsidR="00F71553" w:rsidRDefault="00F71553" w:rsidP="00F71553">
      <w:pPr>
        <w:rPr>
          <w:rFonts w:ascii="Arial" w:hAnsi="Arial" w:cs="Arial"/>
          <w:sz w:val="20"/>
          <w:szCs w:val="20"/>
        </w:rPr>
      </w:pPr>
    </w:p>
    <w:p w14:paraId="5A4E300D" w14:textId="77777777" w:rsidR="00F71553" w:rsidRPr="00030899" w:rsidRDefault="00F71553" w:rsidP="00F7155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49643D5" w14:textId="77777777" w:rsidR="00F71553" w:rsidRPr="00030899" w:rsidRDefault="00F71553" w:rsidP="00F7155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3B50571" w14:textId="77777777" w:rsidR="00F71553" w:rsidRDefault="00F71553" w:rsidP="00F7155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229E8955" w14:textId="77777777" w:rsidR="00F71553" w:rsidRPr="00030899" w:rsidRDefault="00F71553" w:rsidP="00F7155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7074E15" w14:textId="77777777" w:rsidR="00F71553" w:rsidRPr="00030899" w:rsidRDefault="00F71553" w:rsidP="00F7155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E4B4B0E" w14:textId="77777777" w:rsidR="00F71553" w:rsidRPr="00030899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198B203F" w14:textId="77777777" w:rsidR="00F71553" w:rsidRDefault="00F71553" w:rsidP="00F7155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960C14B" w14:textId="77777777" w:rsidR="00F71553" w:rsidRPr="00030899" w:rsidRDefault="00F71553" w:rsidP="00F71553">
      <w:pPr>
        <w:pStyle w:val="NoSpacing"/>
        <w:rPr>
          <w:rFonts w:ascii="Arial" w:hAnsi="Arial" w:cs="Arial"/>
          <w:sz w:val="20"/>
          <w:szCs w:val="20"/>
        </w:rPr>
      </w:pPr>
    </w:p>
    <w:p w14:paraId="5FE41AC2" w14:textId="77777777" w:rsidR="00F71553" w:rsidRPr="00030899" w:rsidRDefault="00F71553" w:rsidP="00F7155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CE36D60" w14:textId="77777777" w:rsidR="00F71553" w:rsidRPr="00DE5701" w:rsidRDefault="00F71553" w:rsidP="00F71553">
      <w:pPr>
        <w:pStyle w:val="NoSpacing"/>
        <w:rPr>
          <w:rFonts w:asciiTheme="minorHAnsi" w:hAnsiTheme="minorHAnsi"/>
          <w:iCs/>
          <w:color w:val="000000"/>
        </w:rPr>
      </w:pPr>
    </w:p>
    <w:p w14:paraId="4BE7E11A" w14:textId="77777777" w:rsidR="00F71553" w:rsidRDefault="00F71553" w:rsidP="00F7155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9B38B7F" w14:textId="77777777" w:rsidR="00F71553" w:rsidRPr="000A4E9C" w:rsidRDefault="00F71553" w:rsidP="00F7155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7FB53F1" w14:textId="12ED8A03" w:rsidR="00F71553" w:rsidRPr="000A4E9C" w:rsidRDefault="00F71553" w:rsidP="00F7155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745132" w:rsidRPr="00745132">
        <w:rPr>
          <w:rFonts w:ascii="Arial" w:hAnsi="Arial" w:cs="Arial"/>
          <w:iCs/>
          <w:sz w:val="20"/>
          <w:szCs w:val="20"/>
        </w:rPr>
        <w:t xml:space="preserve"> </w:t>
      </w:r>
      <w:r w:rsidR="00745132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FCFFEFF" w14:textId="77777777" w:rsidR="00F71553" w:rsidRPr="000A4E9C" w:rsidRDefault="00F71553" w:rsidP="00F7155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71553" w:rsidRPr="000A4E9C" w14:paraId="6380AE98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764A31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08ED34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0A4E9C" w14:paraId="66D4BF4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B6DABA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F205C9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553" w:rsidRPr="000A4E9C" w14:paraId="7554E04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ABB80D5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4A2406" w14:textId="77777777" w:rsidR="00F71553" w:rsidRPr="000A4E9C" w:rsidRDefault="00F71553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2E0047" w14:textId="77777777" w:rsidR="00F71553" w:rsidRDefault="00F71553" w:rsidP="00F7155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3CD8C06" w14:textId="77777777" w:rsidR="00F71553" w:rsidRPr="000A4E9C" w:rsidRDefault="00F71553" w:rsidP="00F7155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F8168B0" w14:textId="77777777" w:rsidR="00F71553" w:rsidRPr="000A4E9C" w:rsidRDefault="00F71553" w:rsidP="00F7155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229A3614" w14:textId="77777777" w:rsidR="00F71553" w:rsidRPr="000A4E9C" w:rsidRDefault="00F71553" w:rsidP="00F7155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11966C6" w14:textId="77777777" w:rsidR="00F71553" w:rsidRPr="000A4E9C" w:rsidRDefault="00F71553" w:rsidP="00F7155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68874AD" w14:textId="77777777" w:rsidR="00F71553" w:rsidRPr="000A4E9C" w:rsidRDefault="00F71553" w:rsidP="00F7155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BF0D3E9" w14:textId="77777777" w:rsidR="00F71553" w:rsidRPr="000A4E9C" w:rsidRDefault="00F71553" w:rsidP="00F7155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30FE5AED" w14:textId="77777777" w:rsidR="00F71553" w:rsidRDefault="00F71553" w:rsidP="00F71553"/>
    <w:p w14:paraId="28F3024D" w14:textId="77777777" w:rsidR="00F71553" w:rsidRDefault="00F71553" w:rsidP="00F71553"/>
    <w:p w14:paraId="0DAC1366" w14:textId="77777777" w:rsidR="00F71553" w:rsidRPr="00144BA5" w:rsidRDefault="00F71553" w:rsidP="00F71553">
      <w:pPr>
        <w:rPr>
          <w:sz w:val="20"/>
          <w:szCs w:val="20"/>
        </w:rPr>
      </w:pPr>
    </w:p>
    <w:p w14:paraId="7574931B" w14:textId="77777777" w:rsidR="00D3559B" w:rsidRPr="00144BA5" w:rsidRDefault="00D3559B" w:rsidP="00F71553">
      <w:pPr>
        <w:spacing w:line="360" w:lineRule="auto"/>
        <w:rPr>
          <w:sz w:val="20"/>
          <w:szCs w:val="20"/>
        </w:rPr>
      </w:pPr>
    </w:p>
    <w:sectPr w:rsidR="00D3559B" w:rsidRPr="00144BA5" w:rsidSect="00F71553">
      <w:headerReference w:type="first" r:id="rId11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D929D" w14:textId="77777777" w:rsidR="006B696A" w:rsidRDefault="006B696A" w:rsidP="00392B1B">
      <w:r>
        <w:separator/>
      </w:r>
    </w:p>
  </w:endnote>
  <w:endnote w:type="continuationSeparator" w:id="0">
    <w:p w14:paraId="1753BA76" w14:textId="77777777" w:rsidR="006B696A" w:rsidRDefault="006B696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D8FA1" w14:textId="77777777" w:rsidR="006B696A" w:rsidRDefault="006B696A" w:rsidP="00392B1B">
      <w:r>
        <w:separator/>
      </w:r>
    </w:p>
  </w:footnote>
  <w:footnote w:type="continuationSeparator" w:id="0">
    <w:p w14:paraId="3CFB612C" w14:textId="77777777" w:rsidR="006B696A" w:rsidRDefault="006B696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C7451F" w:rsidRPr="000F348A" w14:paraId="793E2761" w14:textId="77777777" w:rsidTr="003768C2">
      <w:trPr>
        <w:jc w:val="center"/>
      </w:trPr>
      <w:tc>
        <w:tcPr>
          <w:tcW w:w="11016" w:type="dxa"/>
        </w:tcPr>
        <w:p w14:paraId="63A9F905" w14:textId="77777777" w:rsidR="00C7451F" w:rsidRDefault="001142A7" w:rsidP="00F40ACA">
          <w:pPr>
            <w:jc w:val="center"/>
            <w:rPr>
              <w:rFonts w:ascii="Arial" w:hAnsi="Arial" w:cs="Arial"/>
              <w:sz w:val="12"/>
            </w:rPr>
          </w:pPr>
          <w:r w:rsidRPr="001142A7">
            <w:rPr>
              <w:noProof/>
            </w:rPr>
            <w:drawing>
              <wp:inline distT="0" distB="0" distL="0" distR="0" wp14:anchorId="1D3963F6" wp14:editId="3DBC94E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C31660" w14:textId="77777777" w:rsidR="00C7451F" w:rsidRPr="007D47A0" w:rsidRDefault="00C7451F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079B184" w14:textId="77777777" w:rsidR="00C7451F" w:rsidRDefault="00C7451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Education in Educational Leadership</w:t>
    </w:r>
  </w:p>
  <w:p w14:paraId="379C09C4" w14:textId="77777777" w:rsidR="00C7451F" w:rsidRPr="008723E9" w:rsidRDefault="00C7451F" w:rsidP="006B3537">
    <w:pPr>
      <w:pStyle w:val="Header"/>
      <w:spacing w:before="60"/>
      <w:jc w:val="center"/>
      <w:rPr>
        <w:rFonts w:cs="Arial"/>
        <w:i/>
        <w:sz w:val="28"/>
      </w:rPr>
    </w:pPr>
    <w:r>
      <w:rPr>
        <w:rFonts w:cs="Arial"/>
        <w:i/>
        <w:sz w:val="28"/>
      </w:rPr>
      <w:t>K-12 Administration Emphasis</w:t>
    </w:r>
  </w:p>
  <w:p w14:paraId="782F84DC" w14:textId="77777777" w:rsidR="00C7451F" w:rsidRPr="00CC1AB0" w:rsidRDefault="00C7451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Educational Leadership</w:t>
    </w:r>
  </w:p>
  <w:p w14:paraId="5208D1E6" w14:textId="04C18D4C" w:rsidR="00C7451F" w:rsidRPr="00CC1AB0" w:rsidRDefault="00C7451F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D4E3B">
      <w:rPr>
        <w:rFonts w:cs="Arial"/>
        <w:smallCaps/>
        <w:sz w:val="32"/>
      </w:rPr>
      <w:t>202</w:t>
    </w:r>
    <w:r w:rsidR="00581519">
      <w:rPr>
        <w:rFonts w:cs="Arial"/>
        <w:smallCaps/>
        <w:sz w:val="32"/>
      </w:rPr>
      <w:t>5</w:t>
    </w:r>
    <w:r w:rsidR="001D4E3B">
      <w:rPr>
        <w:rFonts w:cs="Arial"/>
        <w:smallCaps/>
        <w:sz w:val="32"/>
      </w:rPr>
      <w:t>-2</w:t>
    </w:r>
    <w:r w:rsidR="00581519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376946A3" w14:textId="77777777" w:rsidR="00C7451F" w:rsidRPr="00392B1B" w:rsidRDefault="00C7451F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A15"/>
    <w:multiLevelType w:val="hybridMultilevel"/>
    <w:tmpl w:val="D12A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EE6"/>
    <w:multiLevelType w:val="hybridMultilevel"/>
    <w:tmpl w:val="401C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1E41"/>
    <w:multiLevelType w:val="multilevel"/>
    <w:tmpl w:val="9DE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22D6F26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222952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210C2F8E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5545B"/>
    <w:multiLevelType w:val="hybridMultilevel"/>
    <w:tmpl w:val="F30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07D09"/>
    <w:multiLevelType w:val="multilevel"/>
    <w:tmpl w:val="0EDE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5BA572D"/>
    <w:multiLevelType w:val="hybridMultilevel"/>
    <w:tmpl w:val="63CE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4045"/>
    <w:multiLevelType w:val="multilevel"/>
    <w:tmpl w:val="A26E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155D3"/>
    <w:multiLevelType w:val="hybridMultilevel"/>
    <w:tmpl w:val="8BA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A5FAE"/>
    <w:multiLevelType w:val="multilevel"/>
    <w:tmpl w:val="C71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036EF"/>
    <w:multiLevelType w:val="hybridMultilevel"/>
    <w:tmpl w:val="6E50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7BC75B50"/>
    <w:multiLevelType w:val="hybridMultilevel"/>
    <w:tmpl w:val="92F09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75AAE"/>
    <w:multiLevelType w:val="hybridMultilevel"/>
    <w:tmpl w:val="0DA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9575">
    <w:abstractNumId w:val="6"/>
  </w:num>
  <w:num w:numId="2" w16cid:durableId="1266571073">
    <w:abstractNumId w:val="17"/>
  </w:num>
  <w:num w:numId="3" w16cid:durableId="1523976565">
    <w:abstractNumId w:val="18"/>
  </w:num>
  <w:num w:numId="4" w16cid:durableId="1929969859">
    <w:abstractNumId w:val="2"/>
  </w:num>
  <w:num w:numId="5" w16cid:durableId="302584841">
    <w:abstractNumId w:val="3"/>
  </w:num>
  <w:num w:numId="6" w16cid:durableId="529993801">
    <w:abstractNumId w:val="15"/>
  </w:num>
  <w:num w:numId="7" w16cid:durableId="817235468">
    <w:abstractNumId w:val="21"/>
  </w:num>
  <w:num w:numId="8" w16cid:durableId="1126848443">
    <w:abstractNumId w:val="25"/>
  </w:num>
  <w:num w:numId="9" w16cid:durableId="1975452774">
    <w:abstractNumId w:val="13"/>
  </w:num>
  <w:num w:numId="10" w16cid:durableId="1049961208">
    <w:abstractNumId w:val="5"/>
  </w:num>
  <w:num w:numId="11" w16cid:durableId="1815027415">
    <w:abstractNumId w:val="19"/>
  </w:num>
  <w:num w:numId="12" w16cid:durableId="1725985268">
    <w:abstractNumId w:val="0"/>
  </w:num>
  <w:num w:numId="13" w16cid:durableId="704788681">
    <w:abstractNumId w:val="14"/>
  </w:num>
  <w:num w:numId="14" w16cid:durableId="21247032">
    <w:abstractNumId w:val="7"/>
  </w:num>
  <w:num w:numId="15" w16cid:durableId="2096628853">
    <w:abstractNumId w:val="10"/>
  </w:num>
  <w:num w:numId="16" w16cid:durableId="1043678608">
    <w:abstractNumId w:val="9"/>
  </w:num>
  <w:num w:numId="17" w16cid:durableId="31158154">
    <w:abstractNumId w:val="28"/>
  </w:num>
  <w:num w:numId="18" w16cid:durableId="102193027">
    <w:abstractNumId w:val="12"/>
  </w:num>
  <w:num w:numId="19" w16cid:durableId="1874226593">
    <w:abstractNumId w:val="24"/>
  </w:num>
  <w:num w:numId="20" w16cid:durableId="654139879">
    <w:abstractNumId w:val="26"/>
  </w:num>
  <w:num w:numId="21" w16cid:durableId="1618875671">
    <w:abstractNumId w:val="4"/>
  </w:num>
  <w:num w:numId="22" w16cid:durableId="194346840">
    <w:abstractNumId w:val="27"/>
  </w:num>
  <w:num w:numId="23" w16cid:durableId="39942350">
    <w:abstractNumId w:val="23"/>
  </w:num>
  <w:num w:numId="24" w16cid:durableId="1269896189">
    <w:abstractNumId w:val="1"/>
  </w:num>
  <w:num w:numId="25" w16cid:durableId="2075201276">
    <w:abstractNumId w:val="29"/>
  </w:num>
  <w:num w:numId="26" w16cid:durableId="1304387244">
    <w:abstractNumId w:val="16"/>
  </w:num>
  <w:num w:numId="27" w16cid:durableId="2141417984">
    <w:abstractNumId w:val="11"/>
  </w:num>
  <w:num w:numId="28" w16cid:durableId="2112123860">
    <w:abstractNumId w:val="22"/>
  </w:num>
  <w:num w:numId="29" w16cid:durableId="555168134">
    <w:abstractNumId w:val="20"/>
  </w:num>
  <w:num w:numId="30" w16cid:durableId="2011760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1g+tsLWfP8S/UeskM4c+MsAiRQvWwKtGEidRAdfISpPFf1rw3jxKnusvYm6zeL0n3dlMxKt60Kbn02KweD0OA==" w:salt="9BF7ysn97kwWwdg9JGULk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4718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0D50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2A7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4E3B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3EA"/>
    <w:rsid w:val="001F438C"/>
    <w:rsid w:val="002034E8"/>
    <w:rsid w:val="002054BE"/>
    <w:rsid w:val="00211210"/>
    <w:rsid w:val="00221395"/>
    <w:rsid w:val="00230F85"/>
    <w:rsid w:val="002319F6"/>
    <w:rsid w:val="0023279E"/>
    <w:rsid w:val="002357D2"/>
    <w:rsid w:val="00236BB7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2C2F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4EA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3382"/>
    <w:rsid w:val="00325573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84E"/>
    <w:rsid w:val="003A5FCE"/>
    <w:rsid w:val="003A65FC"/>
    <w:rsid w:val="003B2076"/>
    <w:rsid w:val="003B435D"/>
    <w:rsid w:val="003C3392"/>
    <w:rsid w:val="003C341A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1725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54E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519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353F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3537"/>
    <w:rsid w:val="006B641D"/>
    <w:rsid w:val="006B696A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8D4"/>
    <w:rsid w:val="007009EF"/>
    <w:rsid w:val="00700BEE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412D"/>
    <w:rsid w:val="0074128A"/>
    <w:rsid w:val="00741F82"/>
    <w:rsid w:val="00742B7E"/>
    <w:rsid w:val="0074513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1C7E"/>
    <w:rsid w:val="007B342B"/>
    <w:rsid w:val="007B41FE"/>
    <w:rsid w:val="007B437E"/>
    <w:rsid w:val="007B50BC"/>
    <w:rsid w:val="007B54BA"/>
    <w:rsid w:val="007B7D96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07E4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0D07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23E9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0148"/>
    <w:rsid w:val="008B0159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696"/>
    <w:rsid w:val="00A2386B"/>
    <w:rsid w:val="00A25861"/>
    <w:rsid w:val="00A26665"/>
    <w:rsid w:val="00A27AD3"/>
    <w:rsid w:val="00A30C4A"/>
    <w:rsid w:val="00A3151C"/>
    <w:rsid w:val="00A32C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02A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5955"/>
    <w:rsid w:val="00AF74C1"/>
    <w:rsid w:val="00B012FC"/>
    <w:rsid w:val="00B044F2"/>
    <w:rsid w:val="00B0601C"/>
    <w:rsid w:val="00B07D9E"/>
    <w:rsid w:val="00B13EAA"/>
    <w:rsid w:val="00B14FB5"/>
    <w:rsid w:val="00B17B41"/>
    <w:rsid w:val="00B24A44"/>
    <w:rsid w:val="00B25B9C"/>
    <w:rsid w:val="00B31B4F"/>
    <w:rsid w:val="00B337A1"/>
    <w:rsid w:val="00B337F3"/>
    <w:rsid w:val="00B37BF0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105D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A79AC"/>
    <w:rsid w:val="00BB22BD"/>
    <w:rsid w:val="00BB3024"/>
    <w:rsid w:val="00BB309E"/>
    <w:rsid w:val="00BB6C51"/>
    <w:rsid w:val="00BB75D8"/>
    <w:rsid w:val="00BB79B3"/>
    <w:rsid w:val="00BC2137"/>
    <w:rsid w:val="00BC2C4F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4C9D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51F"/>
    <w:rsid w:val="00C76988"/>
    <w:rsid w:val="00C76CD7"/>
    <w:rsid w:val="00C808AE"/>
    <w:rsid w:val="00C80943"/>
    <w:rsid w:val="00C86D2B"/>
    <w:rsid w:val="00C87E65"/>
    <w:rsid w:val="00C90EC3"/>
    <w:rsid w:val="00C92BE0"/>
    <w:rsid w:val="00C96245"/>
    <w:rsid w:val="00CA2113"/>
    <w:rsid w:val="00CA4072"/>
    <w:rsid w:val="00CA61A2"/>
    <w:rsid w:val="00CA67DC"/>
    <w:rsid w:val="00CA6E44"/>
    <w:rsid w:val="00CB171C"/>
    <w:rsid w:val="00CB6262"/>
    <w:rsid w:val="00CB665D"/>
    <w:rsid w:val="00CC1792"/>
    <w:rsid w:val="00CC1AB0"/>
    <w:rsid w:val="00CC241D"/>
    <w:rsid w:val="00CC7C8E"/>
    <w:rsid w:val="00CD165E"/>
    <w:rsid w:val="00CD56C4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7E1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47D73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1E8C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68CA"/>
    <w:rsid w:val="00ED475B"/>
    <w:rsid w:val="00ED48A2"/>
    <w:rsid w:val="00ED4B0F"/>
    <w:rsid w:val="00ED4C02"/>
    <w:rsid w:val="00ED67E1"/>
    <w:rsid w:val="00ED6CDA"/>
    <w:rsid w:val="00EE16B5"/>
    <w:rsid w:val="00EE43D0"/>
    <w:rsid w:val="00EE7743"/>
    <w:rsid w:val="00EF431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36A0"/>
    <w:rsid w:val="00F520CF"/>
    <w:rsid w:val="00F52555"/>
    <w:rsid w:val="00F533D4"/>
    <w:rsid w:val="00F55D8D"/>
    <w:rsid w:val="00F60023"/>
    <w:rsid w:val="00F60CC3"/>
    <w:rsid w:val="00F648C3"/>
    <w:rsid w:val="00F65798"/>
    <w:rsid w:val="00F65E66"/>
    <w:rsid w:val="00F66632"/>
    <w:rsid w:val="00F66AA0"/>
    <w:rsid w:val="00F670E8"/>
    <w:rsid w:val="00F71553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B6AFB"/>
    <w:rsid w:val="00FC02C5"/>
    <w:rsid w:val="00FC0E25"/>
    <w:rsid w:val="00FC1912"/>
    <w:rsid w:val="00FC1D81"/>
    <w:rsid w:val="00FC275E"/>
    <w:rsid w:val="00FC682E"/>
    <w:rsid w:val="00FC6E3D"/>
    <w:rsid w:val="00FD000F"/>
    <w:rsid w:val="00FD5E4E"/>
    <w:rsid w:val="00FD7A88"/>
    <w:rsid w:val="00FE1736"/>
    <w:rsid w:val="00FE2FC4"/>
    <w:rsid w:val="00FE32DA"/>
    <w:rsid w:val="00FE4A69"/>
    <w:rsid w:val="00FE6187"/>
    <w:rsid w:val="00FE7554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9A672"/>
  <w15:docId w15:val="{4E3C0E41-8B4E-41FC-8280-BC7244C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51F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51F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51F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51F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51F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51F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51F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51F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51F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Strong">
    <w:name w:val="Strong"/>
    <w:uiPriority w:val="22"/>
    <w:qFormat/>
    <w:rsid w:val="00800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07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007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4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5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51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51F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5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5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5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D5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nau.edu/Courses/course?courseId=002326&amp;catalogYear=25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talog.nau.edu/Courses/course?courseId=002323&amp;catalogYear=2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nau.edu/Courses/course?courseId=002323&amp;catalogYear=25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18F-B0B2-4085-99EE-7F749C38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19</cp:revision>
  <cp:lastPrinted>2014-02-28T16:01:00Z</cp:lastPrinted>
  <dcterms:created xsi:type="dcterms:W3CDTF">2023-06-16T20:49:00Z</dcterms:created>
  <dcterms:modified xsi:type="dcterms:W3CDTF">2025-04-14T13:57:00Z</dcterms:modified>
</cp:coreProperties>
</file>