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23D6" w14:textId="77777777" w:rsidR="00CA3F70" w:rsidRPr="00CA3F70" w:rsidRDefault="00CA3F70" w:rsidP="00CA3F70">
      <w:pPr>
        <w:pStyle w:val="NoSpacing"/>
        <w:rPr>
          <w:rFonts w:ascii="Arial" w:hAnsi="Arial" w:cs="Arial"/>
          <w:b/>
          <w:sz w:val="20"/>
          <w:szCs w:val="20"/>
        </w:rPr>
      </w:pPr>
      <w:r w:rsidRPr="00CA3F70">
        <w:rPr>
          <w:rFonts w:ascii="Arial" w:hAnsi="Arial" w:cs="Arial"/>
          <w:b/>
          <w:sz w:val="20"/>
          <w:szCs w:val="20"/>
        </w:rPr>
        <w:t>STUDENT INFORMATION</w:t>
      </w:r>
    </w:p>
    <w:p w14:paraId="425F9C10" w14:textId="77777777" w:rsidR="00CA3F70" w:rsidRPr="00CA3F70" w:rsidRDefault="00CA3F70" w:rsidP="00CA3F7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A3F70" w:rsidRPr="00CA3F70" w14:paraId="36EF8EDF" w14:textId="77777777" w:rsidTr="00D41986">
        <w:trPr>
          <w:trHeight w:hRule="exact" w:val="432"/>
        </w:trPr>
        <w:tc>
          <w:tcPr>
            <w:tcW w:w="5454" w:type="dxa"/>
            <w:shd w:val="clear" w:color="auto" w:fill="auto"/>
          </w:tcPr>
          <w:p w14:paraId="68F2EB0D"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Name: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5341" w:type="dxa"/>
            <w:shd w:val="clear" w:color="auto" w:fill="auto"/>
          </w:tcPr>
          <w:p w14:paraId="4A303860"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NAU ID: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ab/>
            </w:r>
          </w:p>
        </w:tc>
      </w:tr>
      <w:tr w:rsidR="00CA3F70" w:rsidRPr="00CA3F70" w14:paraId="3A9EAB5C" w14:textId="77777777" w:rsidTr="00D41986">
        <w:trPr>
          <w:trHeight w:hRule="exact" w:val="432"/>
        </w:trPr>
        <w:tc>
          <w:tcPr>
            <w:tcW w:w="5454" w:type="dxa"/>
            <w:shd w:val="clear" w:color="auto" w:fill="auto"/>
          </w:tcPr>
          <w:p w14:paraId="1F48CC3E"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NAU E-mail Address:</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ab/>
            </w:r>
          </w:p>
        </w:tc>
        <w:tc>
          <w:tcPr>
            <w:tcW w:w="5341" w:type="dxa"/>
            <w:shd w:val="clear" w:color="auto" w:fill="auto"/>
          </w:tcPr>
          <w:p w14:paraId="46D02816"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Phone Number: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14:paraId="48CDB212" w14:textId="77777777" w:rsidTr="00D41986">
        <w:trPr>
          <w:trHeight w:hRule="exact" w:val="432"/>
        </w:trPr>
        <w:tc>
          <w:tcPr>
            <w:tcW w:w="5454" w:type="dxa"/>
            <w:shd w:val="clear" w:color="auto" w:fill="auto"/>
          </w:tcPr>
          <w:p w14:paraId="7420BA51"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Term of Admission: </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 xml:space="preserve"> </w:t>
            </w:r>
          </w:p>
        </w:tc>
        <w:tc>
          <w:tcPr>
            <w:tcW w:w="5341" w:type="dxa"/>
            <w:shd w:val="clear" w:color="auto" w:fill="auto"/>
          </w:tcPr>
          <w:p w14:paraId="2698A3B9"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Expected Graduation Term/Year: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 xml:space="preserve">  </w:t>
            </w:r>
          </w:p>
        </w:tc>
      </w:tr>
      <w:tr w:rsidR="00CA3F70" w:rsidRPr="00CA3F70" w14:paraId="008B4CF4" w14:textId="77777777" w:rsidTr="00D41986">
        <w:trPr>
          <w:trHeight w:hRule="exact" w:val="432"/>
        </w:trPr>
        <w:tc>
          <w:tcPr>
            <w:tcW w:w="5454" w:type="dxa"/>
            <w:shd w:val="clear" w:color="auto" w:fill="auto"/>
          </w:tcPr>
          <w:p w14:paraId="1635296B"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Advisor: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5341" w:type="dxa"/>
            <w:shd w:val="clear" w:color="auto" w:fill="auto"/>
          </w:tcPr>
          <w:p w14:paraId="1082AF49" w14:textId="77777777"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Required Credits for Degree Program: 30</w:t>
            </w:r>
          </w:p>
        </w:tc>
      </w:tr>
    </w:tbl>
    <w:p w14:paraId="7B13E06A" w14:textId="77777777" w:rsidR="00CA3F70" w:rsidRPr="00CA3F70" w:rsidRDefault="00C466B3" w:rsidP="00CA3F70">
      <w:pPr>
        <w:pStyle w:val="Heading1"/>
        <w:numPr>
          <w:ilvl w:val="0"/>
          <w:numId w:val="21"/>
        </w:numPr>
        <w:tabs>
          <w:tab w:val="left" w:pos="180"/>
        </w:tabs>
        <w:ind w:left="180" w:hanging="180"/>
        <w:rPr>
          <w:rFonts w:ascii="Arial" w:hAnsi="Arial" w:cs="Arial"/>
          <w:b/>
          <w:color w:val="auto"/>
          <w:sz w:val="20"/>
          <w:szCs w:val="20"/>
        </w:rPr>
      </w:pPr>
      <w:r>
        <w:rPr>
          <w:rFonts w:ascii="Arial" w:hAnsi="Arial" w:cs="Arial"/>
          <w:b/>
          <w:color w:val="auto"/>
          <w:sz w:val="20"/>
          <w:szCs w:val="20"/>
        </w:rPr>
        <w:t>Core Courses (12</w:t>
      </w:r>
      <w:r w:rsidR="00CA3F70" w:rsidRPr="00CA3F70">
        <w:rPr>
          <w:rFonts w:ascii="Arial" w:hAnsi="Arial" w:cs="Arial"/>
          <w:b/>
          <w:color w:val="auto"/>
          <w:sz w:val="20"/>
          <w:szCs w:val="20"/>
        </w:rPr>
        <w:t xml:space="preserve"> units required): </w:t>
      </w:r>
    </w:p>
    <w:p w14:paraId="4495300E" w14:textId="77777777" w:rsidR="00CA3F70" w:rsidRPr="00C466B3" w:rsidRDefault="00CA3F70" w:rsidP="00CA3F70">
      <w:pPr>
        <w:pStyle w:val="ListParagraph"/>
        <w:numPr>
          <w:ilvl w:val="0"/>
          <w:numId w:val="22"/>
        </w:numPr>
        <w:rPr>
          <w:rFonts w:ascii="Arial" w:hAnsi="Arial" w:cs="Arial"/>
          <w:b/>
          <w:sz w:val="20"/>
          <w:szCs w:val="20"/>
        </w:rPr>
      </w:pPr>
      <w:r w:rsidRPr="00C466B3">
        <w:rPr>
          <w:rFonts w:ascii="Arial" w:hAnsi="Arial" w:cs="Arial"/>
          <w:b/>
          <w:sz w:val="20"/>
          <w:szCs w:val="20"/>
        </w:rPr>
        <w:t>ETC547, ETC 645, ETC 655</w:t>
      </w:r>
      <w:r w:rsidR="00C466B3" w:rsidRPr="00C466B3">
        <w:rPr>
          <w:rFonts w:ascii="Arial" w:hAnsi="Arial" w:cs="Arial"/>
          <w:b/>
          <w:sz w:val="20"/>
          <w:szCs w:val="20"/>
        </w:rPr>
        <w:t xml:space="preserve"> (9 units</w:t>
      </w:r>
      <w:r w:rsidR="00C466B3">
        <w:rPr>
          <w:rFonts w:ascii="Arial" w:hAnsi="Arial" w:cs="Arial"/>
          <w:b/>
          <w:sz w:val="20"/>
          <w:szCs w:val="20"/>
        </w:rPr>
        <w:t xml:space="preserve"> required</w:t>
      </w:r>
      <w:r w:rsidR="00C466B3" w:rsidRPr="00C466B3">
        <w:rPr>
          <w:rFonts w:ascii="Arial" w:hAnsi="Arial" w:cs="Arial"/>
          <w:b/>
          <w:sz w:val="20"/>
          <w:szCs w:val="20"/>
        </w:rPr>
        <w:t>)</w:t>
      </w:r>
    </w:p>
    <w:p w14:paraId="2A615D88" w14:textId="77777777" w:rsidR="00CA3F70" w:rsidRPr="00CA3F70" w:rsidRDefault="00CA3F70" w:rsidP="00CA3F70">
      <w:pPr>
        <w:pStyle w:val="ListParagraph"/>
        <w:numPr>
          <w:ilvl w:val="0"/>
          <w:numId w:val="22"/>
        </w:numPr>
        <w:rPr>
          <w:rFonts w:ascii="Arial" w:hAnsi="Arial" w:cs="Arial"/>
          <w:sz w:val="20"/>
          <w:szCs w:val="20"/>
        </w:rPr>
      </w:pPr>
      <w:r w:rsidRPr="00CA3F70">
        <w:rPr>
          <w:rFonts w:ascii="Arial" w:hAnsi="Arial" w:cs="Arial"/>
          <w:b/>
          <w:sz w:val="20"/>
          <w:szCs w:val="20"/>
        </w:rPr>
        <w:t>Educational Research (3 units</w:t>
      </w:r>
      <w:r w:rsidR="00C466B3">
        <w:rPr>
          <w:rFonts w:ascii="Arial" w:hAnsi="Arial" w:cs="Arial"/>
          <w:b/>
          <w:sz w:val="20"/>
          <w:szCs w:val="20"/>
        </w:rPr>
        <w:t xml:space="preserve"> required</w:t>
      </w:r>
      <w:r w:rsidRPr="00CA3F70">
        <w:rPr>
          <w:rFonts w:ascii="Arial" w:hAnsi="Arial" w:cs="Arial"/>
          <w:b/>
          <w:sz w:val="20"/>
          <w:szCs w:val="20"/>
        </w:rPr>
        <w:t>)</w:t>
      </w:r>
      <w:r w:rsidRPr="00CA3F70">
        <w:rPr>
          <w:rFonts w:ascii="Arial" w:hAnsi="Arial" w:cs="Arial"/>
          <w:sz w:val="20"/>
          <w:szCs w:val="20"/>
        </w:rPr>
        <w:t>: Select one course from the following courses: CTE 691, EDR 610, EDR 611, or EPS 525.</w:t>
      </w:r>
    </w:p>
    <w:p w14:paraId="744DF914" w14:textId="77777777" w:rsidR="00800CC0" w:rsidRPr="00800CC0" w:rsidRDefault="00800CC0" w:rsidP="00800CC0">
      <w:pPr>
        <w:pStyle w:val="ListParagraph"/>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370"/>
        <w:gridCol w:w="1530"/>
        <w:gridCol w:w="1170"/>
        <w:gridCol w:w="900"/>
        <w:gridCol w:w="810"/>
        <w:gridCol w:w="893"/>
        <w:gridCol w:w="994"/>
      </w:tblGrid>
      <w:tr w:rsidR="00CA3F70" w:rsidRPr="00CA3F70" w14:paraId="5F4D7C95" w14:textId="77777777" w:rsidTr="00CA3F70">
        <w:trPr>
          <w:jc w:val="center"/>
        </w:trPr>
        <w:tc>
          <w:tcPr>
            <w:tcW w:w="1035" w:type="dxa"/>
            <w:shd w:val="clear" w:color="auto" w:fill="BFBFBF"/>
          </w:tcPr>
          <w:p w14:paraId="6E5969D3"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 xml:space="preserve">Course </w:t>
            </w:r>
          </w:p>
        </w:tc>
        <w:tc>
          <w:tcPr>
            <w:tcW w:w="3370" w:type="dxa"/>
            <w:shd w:val="clear" w:color="auto" w:fill="BFBFBF"/>
          </w:tcPr>
          <w:p w14:paraId="773DC3B4"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Course Title</w:t>
            </w:r>
          </w:p>
        </w:tc>
        <w:tc>
          <w:tcPr>
            <w:tcW w:w="1530" w:type="dxa"/>
            <w:shd w:val="clear" w:color="auto" w:fill="BFBFBF"/>
          </w:tcPr>
          <w:p w14:paraId="1789BA91"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Replacement Course</w:t>
            </w:r>
          </w:p>
        </w:tc>
        <w:tc>
          <w:tcPr>
            <w:tcW w:w="1170" w:type="dxa"/>
            <w:shd w:val="clear" w:color="auto" w:fill="BFBFBF"/>
          </w:tcPr>
          <w:p w14:paraId="19C70EFD"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Semester</w:t>
            </w:r>
          </w:p>
        </w:tc>
        <w:tc>
          <w:tcPr>
            <w:tcW w:w="900" w:type="dxa"/>
            <w:shd w:val="clear" w:color="auto" w:fill="BFBFBF"/>
          </w:tcPr>
          <w:p w14:paraId="0496D03D"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Year</w:t>
            </w:r>
          </w:p>
        </w:tc>
        <w:tc>
          <w:tcPr>
            <w:tcW w:w="810" w:type="dxa"/>
            <w:shd w:val="clear" w:color="auto" w:fill="BFBFBF"/>
          </w:tcPr>
          <w:p w14:paraId="28BF5CD9"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Units</w:t>
            </w:r>
          </w:p>
        </w:tc>
        <w:tc>
          <w:tcPr>
            <w:tcW w:w="893" w:type="dxa"/>
            <w:shd w:val="clear" w:color="auto" w:fill="BFBFBF"/>
          </w:tcPr>
          <w:p w14:paraId="5059BC82"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Grade</w:t>
            </w:r>
          </w:p>
        </w:tc>
        <w:tc>
          <w:tcPr>
            <w:tcW w:w="994" w:type="dxa"/>
            <w:shd w:val="clear" w:color="auto" w:fill="BFBFBF"/>
          </w:tcPr>
          <w:p w14:paraId="1DA1B29A" w14:textId="77777777" w:rsidR="00CA3F70" w:rsidRPr="00CA3F70" w:rsidRDefault="00CA3F70" w:rsidP="00D41986">
            <w:pPr>
              <w:jc w:val="center"/>
              <w:rPr>
                <w:rFonts w:ascii="Arial" w:hAnsi="Arial" w:cs="Arial"/>
                <w:b/>
                <w:sz w:val="20"/>
                <w:szCs w:val="20"/>
              </w:rPr>
            </w:pPr>
            <w:r w:rsidRPr="00CA3F70">
              <w:rPr>
                <w:rFonts w:ascii="Arial" w:hAnsi="Arial" w:cs="Arial"/>
                <w:b/>
                <w:color w:val="000000" w:themeColor="text1"/>
                <w:sz w:val="20"/>
                <w:szCs w:val="20"/>
              </w:rPr>
              <w:t>T/P/I/A**</w:t>
            </w:r>
          </w:p>
        </w:tc>
      </w:tr>
      <w:tr w:rsidR="00CA3F70" w:rsidRPr="00CA3F70" w14:paraId="11252974" w14:textId="77777777" w:rsidTr="00CA3F70">
        <w:trPr>
          <w:trHeight w:val="360"/>
          <w:jc w:val="center"/>
        </w:trPr>
        <w:tc>
          <w:tcPr>
            <w:tcW w:w="1035" w:type="dxa"/>
          </w:tcPr>
          <w:p w14:paraId="3AB15AA3" w14:textId="77777777"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547</w:t>
            </w:r>
          </w:p>
        </w:tc>
        <w:tc>
          <w:tcPr>
            <w:tcW w:w="3370" w:type="dxa"/>
          </w:tcPr>
          <w:p w14:paraId="40EEF861" w14:textId="77777777"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Instructional Theory and Strategies in Technology Integration</w:t>
            </w:r>
          </w:p>
        </w:tc>
        <w:tc>
          <w:tcPr>
            <w:tcW w:w="1530" w:type="dxa"/>
            <w:vAlign w:val="center"/>
          </w:tcPr>
          <w:p w14:paraId="2ABB80EC"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764DB5D9"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1E46370D"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06BAB2E3"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14:paraId="436D54AE"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5456631D"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14:paraId="09FB9397" w14:textId="77777777" w:rsidTr="00CA3F70">
        <w:trPr>
          <w:trHeight w:val="360"/>
          <w:jc w:val="center"/>
        </w:trPr>
        <w:tc>
          <w:tcPr>
            <w:tcW w:w="1035" w:type="dxa"/>
          </w:tcPr>
          <w:p w14:paraId="59B3F96B" w14:textId="77777777"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645</w:t>
            </w:r>
          </w:p>
        </w:tc>
        <w:tc>
          <w:tcPr>
            <w:tcW w:w="3370" w:type="dxa"/>
          </w:tcPr>
          <w:p w14:paraId="68745323" w14:textId="77777777"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Distributed Learning Delivery Systems</w:t>
            </w:r>
          </w:p>
          <w:p w14:paraId="51A65AAD" w14:textId="77777777" w:rsidR="00CA3F70" w:rsidRPr="00CA3F70" w:rsidRDefault="00CA3F70" w:rsidP="00CA3F70">
            <w:pPr>
              <w:spacing w:before="60" w:after="60"/>
              <w:rPr>
                <w:rFonts w:ascii="Arial" w:hAnsi="Arial" w:cs="Arial"/>
                <w:i/>
                <w:sz w:val="20"/>
                <w:szCs w:val="20"/>
              </w:rPr>
            </w:pPr>
            <w:r w:rsidRPr="00CA3F70">
              <w:rPr>
                <w:rFonts w:ascii="Arial" w:hAnsi="Arial" w:cs="Arial"/>
                <w:i/>
                <w:sz w:val="16"/>
                <w:szCs w:val="20"/>
              </w:rPr>
              <w:t>Pre: ETC 556 or ETC 567</w:t>
            </w:r>
          </w:p>
        </w:tc>
        <w:tc>
          <w:tcPr>
            <w:tcW w:w="1530" w:type="dxa"/>
            <w:vAlign w:val="center"/>
          </w:tcPr>
          <w:p w14:paraId="75F18D70"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4ECC05C9"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0406D2DB"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14D3BF14"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14:paraId="1A56197E"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741CA53A"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14:paraId="4F11B2F9" w14:textId="77777777" w:rsidTr="00CA3F70">
        <w:trPr>
          <w:trHeight w:val="360"/>
          <w:jc w:val="center"/>
        </w:trPr>
        <w:tc>
          <w:tcPr>
            <w:tcW w:w="1035" w:type="dxa"/>
          </w:tcPr>
          <w:p w14:paraId="1359C287" w14:textId="77777777"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655</w:t>
            </w:r>
          </w:p>
        </w:tc>
        <w:tc>
          <w:tcPr>
            <w:tcW w:w="3370" w:type="dxa"/>
          </w:tcPr>
          <w:p w14:paraId="75887122" w14:textId="77777777"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Creating Technology Learning Environments</w:t>
            </w:r>
          </w:p>
          <w:p w14:paraId="0E69191E" w14:textId="77777777" w:rsidR="00CA3F70" w:rsidRPr="00CA3F70" w:rsidRDefault="00CA3F70" w:rsidP="00CA3F70">
            <w:pPr>
              <w:spacing w:before="60" w:after="60"/>
              <w:rPr>
                <w:rFonts w:ascii="Arial" w:hAnsi="Arial" w:cs="Arial"/>
                <w:strike/>
                <w:sz w:val="20"/>
                <w:szCs w:val="20"/>
              </w:rPr>
            </w:pPr>
            <w:r w:rsidRPr="00CA3F70">
              <w:rPr>
                <w:rFonts w:ascii="Arial" w:hAnsi="Arial" w:cs="Arial"/>
                <w:i/>
                <w:sz w:val="16"/>
                <w:szCs w:val="20"/>
              </w:rPr>
              <w:t>Pre: ETC 556 or ETC 567</w:t>
            </w:r>
          </w:p>
        </w:tc>
        <w:tc>
          <w:tcPr>
            <w:tcW w:w="1530" w:type="dxa"/>
            <w:vAlign w:val="center"/>
          </w:tcPr>
          <w:p w14:paraId="70F55FCC"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10691564"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2A664F9B"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3208C294"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14:paraId="151D765E"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2652BC62"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14:paraId="59974A85" w14:textId="77777777" w:rsidTr="00CA3F70">
        <w:trPr>
          <w:trHeight w:val="360"/>
          <w:jc w:val="center"/>
        </w:trPr>
        <w:tc>
          <w:tcPr>
            <w:tcW w:w="1035" w:type="dxa"/>
            <w:vAlign w:val="center"/>
          </w:tcPr>
          <w:p w14:paraId="750BDD36" w14:textId="77777777" w:rsidR="00CA3F70" w:rsidRPr="00CA3F70" w:rsidRDefault="00CA3F70" w:rsidP="00D41986">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370" w:type="dxa"/>
            <w:vAlign w:val="center"/>
          </w:tcPr>
          <w:p w14:paraId="633249E4" w14:textId="77777777" w:rsidR="00CA3F70" w:rsidRPr="00CA3F70" w:rsidRDefault="00CA3F70" w:rsidP="00D41986">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14:paraId="1B49919D" w14:textId="77777777"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7063E915" w14:textId="77777777"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43F1BB8C" w14:textId="77777777"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2BB4B982" w14:textId="77777777"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14:paraId="4F3D8D49" w14:textId="77777777"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07621A4A" w14:textId="77777777"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bl>
    <w:p w14:paraId="1C12AEA7" w14:textId="77777777" w:rsidR="00CA3F70" w:rsidRPr="00CA3F70" w:rsidRDefault="00CA3F70" w:rsidP="00CA3F70">
      <w:pPr>
        <w:rPr>
          <w:rFonts w:ascii="Arial" w:hAnsi="Arial" w:cs="Arial"/>
          <w:sz w:val="20"/>
          <w:szCs w:val="20"/>
        </w:rPr>
      </w:pPr>
    </w:p>
    <w:p w14:paraId="13C30A72" w14:textId="77777777" w:rsidR="00CA3F70" w:rsidRPr="00CA3F70" w:rsidRDefault="00CA3F70" w:rsidP="00CD63DE">
      <w:pPr>
        <w:pStyle w:val="NoSpacing"/>
        <w:rPr>
          <w:rFonts w:ascii="Arial" w:hAnsi="Arial" w:cs="Arial"/>
          <w:b/>
          <w:sz w:val="20"/>
          <w:szCs w:val="20"/>
        </w:rPr>
      </w:pPr>
      <w:r w:rsidRPr="00CA3F70">
        <w:rPr>
          <w:rFonts w:ascii="Arial" w:hAnsi="Arial" w:cs="Arial"/>
          <w:b/>
          <w:sz w:val="20"/>
          <w:szCs w:val="20"/>
        </w:rPr>
        <w:t>II. Adult Learning and Training Emphasis (1</w:t>
      </w:r>
      <w:r w:rsidR="00C466B3">
        <w:rPr>
          <w:rFonts w:ascii="Arial" w:hAnsi="Arial" w:cs="Arial"/>
          <w:b/>
          <w:sz w:val="20"/>
          <w:szCs w:val="20"/>
        </w:rPr>
        <w:t>8</w:t>
      </w:r>
      <w:r w:rsidRPr="00CA3F70">
        <w:rPr>
          <w:rFonts w:ascii="Arial" w:hAnsi="Arial" w:cs="Arial"/>
          <w:b/>
          <w:sz w:val="20"/>
          <w:szCs w:val="20"/>
        </w:rPr>
        <w:t xml:space="preserve"> units required)</w:t>
      </w:r>
    </w:p>
    <w:p w14:paraId="3C747FB8" w14:textId="77777777" w:rsidR="004B2E04" w:rsidRPr="00CA3F70" w:rsidRDefault="00CA3F70" w:rsidP="00CA3F70">
      <w:pPr>
        <w:pStyle w:val="ListParagraph"/>
        <w:numPr>
          <w:ilvl w:val="0"/>
          <w:numId w:val="23"/>
        </w:numPr>
        <w:rPr>
          <w:rFonts w:ascii="Arial" w:hAnsi="Arial" w:cs="Arial"/>
          <w:sz w:val="20"/>
          <w:szCs w:val="20"/>
        </w:rPr>
      </w:pPr>
      <w:r w:rsidRPr="00C466B3">
        <w:rPr>
          <w:rFonts w:ascii="Arial" w:hAnsi="Arial" w:cs="Arial"/>
          <w:b/>
          <w:sz w:val="20"/>
          <w:szCs w:val="20"/>
        </w:rPr>
        <w:t xml:space="preserve">ETC 556, </w:t>
      </w:r>
      <w:r w:rsidR="00C466B3" w:rsidRPr="00C466B3">
        <w:rPr>
          <w:rFonts w:ascii="Arial" w:hAnsi="Arial" w:cs="Arial"/>
          <w:b/>
          <w:sz w:val="20"/>
          <w:szCs w:val="20"/>
        </w:rPr>
        <w:t xml:space="preserve">ETC 625, </w:t>
      </w:r>
      <w:r w:rsidRPr="00C466B3">
        <w:rPr>
          <w:rFonts w:ascii="Arial" w:hAnsi="Arial" w:cs="Arial"/>
          <w:b/>
          <w:sz w:val="20"/>
          <w:szCs w:val="20"/>
        </w:rPr>
        <w:t>CCHE 687, CCHE 688</w:t>
      </w:r>
      <w:r w:rsidR="00C466B3" w:rsidRPr="00C466B3">
        <w:rPr>
          <w:rFonts w:ascii="Arial" w:hAnsi="Arial" w:cs="Arial"/>
          <w:b/>
          <w:sz w:val="20"/>
          <w:szCs w:val="20"/>
        </w:rPr>
        <w:t xml:space="preserve"> (12 units required)</w:t>
      </w:r>
    </w:p>
    <w:p w14:paraId="5C549A8C" w14:textId="77777777" w:rsidR="00CA3F70" w:rsidRDefault="00C466B3" w:rsidP="00CA3F70">
      <w:pPr>
        <w:pStyle w:val="ListParagraph"/>
        <w:numPr>
          <w:ilvl w:val="0"/>
          <w:numId w:val="23"/>
        </w:numPr>
        <w:rPr>
          <w:rFonts w:ascii="Arial" w:hAnsi="Arial" w:cs="Arial"/>
          <w:sz w:val="20"/>
          <w:szCs w:val="20"/>
        </w:rPr>
      </w:pPr>
      <w:r>
        <w:rPr>
          <w:rFonts w:ascii="Arial" w:hAnsi="Arial" w:cs="Arial"/>
          <w:b/>
          <w:sz w:val="20"/>
          <w:szCs w:val="20"/>
        </w:rPr>
        <w:t>Educational Foundations (3 units required)</w:t>
      </w:r>
      <w:r w:rsidR="00CA3F70" w:rsidRPr="00CA3F70">
        <w:rPr>
          <w:rFonts w:ascii="Arial" w:hAnsi="Arial" w:cs="Arial"/>
          <w:b/>
          <w:sz w:val="20"/>
          <w:szCs w:val="20"/>
        </w:rPr>
        <w:t xml:space="preserve">: </w:t>
      </w:r>
      <w:r w:rsidRPr="00C466B3">
        <w:rPr>
          <w:rFonts w:ascii="Arial" w:hAnsi="Arial" w:cs="Arial"/>
          <w:sz w:val="20"/>
          <w:szCs w:val="20"/>
        </w:rPr>
        <w:t>Select from EDF 500, EDF 584, EDF670, EDF 671, EDF 672, EDF 673, EDF 677, CCHE 580, CCHE 680</w:t>
      </w:r>
    </w:p>
    <w:p w14:paraId="34B9CB7F" w14:textId="77777777" w:rsidR="00C466B3" w:rsidRDefault="00C466B3" w:rsidP="00CA3F70">
      <w:pPr>
        <w:pStyle w:val="ListParagraph"/>
        <w:numPr>
          <w:ilvl w:val="0"/>
          <w:numId w:val="23"/>
        </w:numPr>
        <w:rPr>
          <w:rFonts w:ascii="Arial" w:hAnsi="Arial" w:cs="Arial"/>
          <w:sz w:val="20"/>
          <w:szCs w:val="20"/>
        </w:rPr>
      </w:pPr>
      <w:r>
        <w:rPr>
          <w:rFonts w:ascii="Arial" w:hAnsi="Arial" w:cs="Arial"/>
          <w:b/>
          <w:sz w:val="20"/>
          <w:szCs w:val="20"/>
        </w:rPr>
        <w:t>Curriculum (3 units required)</w:t>
      </w:r>
      <w:r w:rsidRPr="00CA3F70">
        <w:rPr>
          <w:rFonts w:ascii="Arial" w:hAnsi="Arial" w:cs="Arial"/>
          <w:b/>
          <w:sz w:val="20"/>
          <w:szCs w:val="20"/>
        </w:rPr>
        <w:t>:</w:t>
      </w:r>
      <w:r>
        <w:rPr>
          <w:rFonts w:ascii="Arial" w:hAnsi="Arial" w:cs="Arial"/>
          <w:b/>
          <w:sz w:val="20"/>
          <w:szCs w:val="20"/>
        </w:rPr>
        <w:t xml:space="preserve"> </w:t>
      </w:r>
      <w:r w:rsidRPr="00C466B3">
        <w:rPr>
          <w:rFonts w:ascii="Arial" w:hAnsi="Arial" w:cs="Arial"/>
          <w:sz w:val="20"/>
          <w:szCs w:val="20"/>
        </w:rPr>
        <w:t>Select from</w:t>
      </w:r>
      <w:r>
        <w:rPr>
          <w:rFonts w:ascii="Arial" w:hAnsi="Arial" w:cs="Arial"/>
          <w:b/>
          <w:sz w:val="20"/>
          <w:szCs w:val="20"/>
        </w:rPr>
        <w:t xml:space="preserve"> </w:t>
      </w:r>
      <w:r w:rsidRPr="00C466B3">
        <w:rPr>
          <w:rFonts w:ascii="Arial" w:hAnsi="Arial" w:cs="Arial"/>
          <w:sz w:val="20"/>
          <w:szCs w:val="20"/>
        </w:rPr>
        <w:t>CCHE 640, CTE 592, CTE 670</w:t>
      </w:r>
    </w:p>
    <w:p w14:paraId="56C08A6C" w14:textId="77777777" w:rsidR="00800CC0" w:rsidRPr="00800CC0" w:rsidRDefault="00800CC0" w:rsidP="00800CC0">
      <w:pPr>
        <w:pStyle w:val="ListParagraph"/>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3240"/>
        <w:gridCol w:w="1530"/>
        <w:gridCol w:w="1170"/>
        <w:gridCol w:w="810"/>
        <w:gridCol w:w="900"/>
        <w:gridCol w:w="803"/>
        <w:gridCol w:w="994"/>
      </w:tblGrid>
      <w:tr w:rsidR="00CA3F70" w:rsidRPr="00CA3F70" w14:paraId="58F6368E" w14:textId="77777777" w:rsidTr="00C466B3">
        <w:trPr>
          <w:jc w:val="center"/>
        </w:trPr>
        <w:tc>
          <w:tcPr>
            <w:tcW w:w="1255" w:type="dxa"/>
            <w:shd w:val="clear" w:color="auto" w:fill="BFBFBF"/>
          </w:tcPr>
          <w:p w14:paraId="338B2F6C"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 xml:space="preserve">Course </w:t>
            </w:r>
          </w:p>
        </w:tc>
        <w:tc>
          <w:tcPr>
            <w:tcW w:w="3240" w:type="dxa"/>
            <w:shd w:val="clear" w:color="auto" w:fill="BFBFBF"/>
          </w:tcPr>
          <w:p w14:paraId="7DA70212"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Course Title</w:t>
            </w:r>
          </w:p>
        </w:tc>
        <w:tc>
          <w:tcPr>
            <w:tcW w:w="1530" w:type="dxa"/>
            <w:shd w:val="clear" w:color="auto" w:fill="BFBFBF"/>
          </w:tcPr>
          <w:p w14:paraId="0B076374"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Replacement Course</w:t>
            </w:r>
          </w:p>
        </w:tc>
        <w:tc>
          <w:tcPr>
            <w:tcW w:w="1170" w:type="dxa"/>
            <w:shd w:val="clear" w:color="auto" w:fill="BFBFBF"/>
          </w:tcPr>
          <w:p w14:paraId="357F16CF"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Semester</w:t>
            </w:r>
          </w:p>
        </w:tc>
        <w:tc>
          <w:tcPr>
            <w:tcW w:w="810" w:type="dxa"/>
            <w:shd w:val="clear" w:color="auto" w:fill="BFBFBF"/>
          </w:tcPr>
          <w:p w14:paraId="679AC97B"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Year</w:t>
            </w:r>
          </w:p>
        </w:tc>
        <w:tc>
          <w:tcPr>
            <w:tcW w:w="900" w:type="dxa"/>
            <w:shd w:val="clear" w:color="auto" w:fill="BFBFBF"/>
          </w:tcPr>
          <w:p w14:paraId="38305C0F"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Units</w:t>
            </w:r>
          </w:p>
        </w:tc>
        <w:tc>
          <w:tcPr>
            <w:tcW w:w="803" w:type="dxa"/>
            <w:shd w:val="clear" w:color="auto" w:fill="BFBFBF"/>
          </w:tcPr>
          <w:p w14:paraId="32488643" w14:textId="77777777" w:rsidR="00CA3F70" w:rsidRPr="00CA3F70" w:rsidRDefault="00CA3F70" w:rsidP="00D41986">
            <w:pPr>
              <w:jc w:val="center"/>
              <w:rPr>
                <w:rFonts w:ascii="Arial" w:hAnsi="Arial" w:cs="Arial"/>
                <w:b/>
                <w:sz w:val="20"/>
                <w:szCs w:val="20"/>
              </w:rPr>
            </w:pPr>
            <w:r w:rsidRPr="00CA3F70">
              <w:rPr>
                <w:rFonts w:ascii="Arial" w:hAnsi="Arial" w:cs="Arial"/>
                <w:b/>
                <w:sz w:val="20"/>
                <w:szCs w:val="20"/>
              </w:rPr>
              <w:t>Grade</w:t>
            </w:r>
          </w:p>
        </w:tc>
        <w:tc>
          <w:tcPr>
            <w:tcW w:w="994" w:type="dxa"/>
            <w:shd w:val="clear" w:color="auto" w:fill="BFBFBF"/>
          </w:tcPr>
          <w:p w14:paraId="235397E0" w14:textId="77777777" w:rsidR="00CA3F70" w:rsidRPr="00CA3F70" w:rsidRDefault="00CA3F70" w:rsidP="00D41986">
            <w:pPr>
              <w:jc w:val="center"/>
              <w:rPr>
                <w:rFonts w:ascii="Arial" w:hAnsi="Arial" w:cs="Arial"/>
                <w:b/>
                <w:sz w:val="20"/>
                <w:szCs w:val="20"/>
              </w:rPr>
            </w:pPr>
            <w:r w:rsidRPr="00CA3F70">
              <w:rPr>
                <w:rFonts w:ascii="Arial" w:hAnsi="Arial" w:cs="Arial"/>
                <w:b/>
                <w:color w:val="000000" w:themeColor="text1"/>
                <w:sz w:val="20"/>
                <w:szCs w:val="20"/>
              </w:rPr>
              <w:t>T/P/I/A**</w:t>
            </w:r>
          </w:p>
        </w:tc>
      </w:tr>
      <w:tr w:rsidR="00CA3F70" w:rsidRPr="00CA3F70" w14:paraId="275F1101" w14:textId="77777777" w:rsidTr="00C466B3">
        <w:trPr>
          <w:trHeight w:val="360"/>
          <w:jc w:val="center"/>
        </w:trPr>
        <w:tc>
          <w:tcPr>
            <w:tcW w:w="1255" w:type="dxa"/>
            <w:vAlign w:val="center"/>
          </w:tcPr>
          <w:p w14:paraId="7897B8AE" w14:textId="77777777" w:rsidR="00CA3F70" w:rsidRPr="00CA3F70" w:rsidRDefault="00CA3F70" w:rsidP="00CA3F70">
            <w:pPr>
              <w:spacing w:before="60"/>
              <w:rPr>
                <w:rFonts w:ascii="Arial" w:hAnsi="Arial" w:cs="Arial"/>
                <w:sz w:val="20"/>
                <w:szCs w:val="20"/>
              </w:rPr>
            </w:pPr>
            <w:r w:rsidRPr="00CA3F70">
              <w:rPr>
                <w:rFonts w:ascii="Arial" w:hAnsi="Arial" w:cs="Arial"/>
                <w:sz w:val="20"/>
                <w:szCs w:val="20"/>
              </w:rPr>
              <w:t>ETC 556</w:t>
            </w:r>
          </w:p>
        </w:tc>
        <w:tc>
          <w:tcPr>
            <w:tcW w:w="3240" w:type="dxa"/>
            <w:vAlign w:val="center"/>
          </w:tcPr>
          <w:p w14:paraId="6F94D5E8" w14:textId="77777777" w:rsidR="00CA3F70" w:rsidRPr="00CA3F70" w:rsidRDefault="00CA3F70" w:rsidP="00CA3F70">
            <w:pPr>
              <w:spacing w:after="60"/>
              <w:rPr>
                <w:rFonts w:ascii="Arial" w:hAnsi="Arial" w:cs="Arial"/>
                <w:sz w:val="20"/>
                <w:szCs w:val="20"/>
              </w:rPr>
            </w:pPr>
            <w:r w:rsidRPr="00CA3F70">
              <w:rPr>
                <w:rFonts w:ascii="Arial" w:hAnsi="Arial" w:cs="Arial"/>
                <w:sz w:val="20"/>
                <w:szCs w:val="20"/>
              </w:rPr>
              <w:t>Contexts and Methods of Technology in Adult Education</w:t>
            </w:r>
          </w:p>
          <w:p w14:paraId="3BDF184C" w14:textId="77777777" w:rsidR="00CA3F70" w:rsidRPr="00CA3F70" w:rsidRDefault="00CA3F70" w:rsidP="00CA3F70">
            <w:pPr>
              <w:spacing w:after="60"/>
              <w:rPr>
                <w:rFonts w:ascii="Arial" w:hAnsi="Arial" w:cs="Arial"/>
                <w:sz w:val="20"/>
                <w:szCs w:val="20"/>
              </w:rPr>
            </w:pPr>
            <w:r w:rsidRPr="00CA3F70">
              <w:rPr>
                <w:rFonts w:ascii="Arial" w:hAnsi="Arial" w:cs="Arial"/>
                <w:i/>
                <w:sz w:val="16"/>
                <w:szCs w:val="20"/>
              </w:rPr>
              <w:t>Pre-req: ETC 547</w:t>
            </w:r>
          </w:p>
        </w:tc>
        <w:tc>
          <w:tcPr>
            <w:tcW w:w="1530" w:type="dxa"/>
            <w:vAlign w:val="center"/>
          </w:tcPr>
          <w:p w14:paraId="78B3EE8D"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29D39A59"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35D51D60"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4BD4CBEF"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14:paraId="3DA0646B"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4D39397B" w14:textId="77777777"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14:paraId="06CBC49B" w14:textId="77777777" w:rsidTr="00C466B3">
        <w:trPr>
          <w:trHeight w:val="360"/>
          <w:jc w:val="center"/>
        </w:trPr>
        <w:tc>
          <w:tcPr>
            <w:tcW w:w="1255" w:type="dxa"/>
            <w:vAlign w:val="center"/>
          </w:tcPr>
          <w:p w14:paraId="051C2DBB" w14:textId="77777777" w:rsidR="00C466B3" w:rsidRPr="00CA3F70" w:rsidRDefault="00C466B3" w:rsidP="00C466B3">
            <w:pPr>
              <w:spacing w:before="60"/>
              <w:rPr>
                <w:rFonts w:ascii="Arial" w:hAnsi="Arial" w:cs="Arial"/>
                <w:sz w:val="20"/>
                <w:szCs w:val="20"/>
              </w:rPr>
            </w:pPr>
            <w:r>
              <w:rPr>
                <w:rFonts w:ascii="Arial" w:hAnsi="Arial" w:cs="Arial"/>
                <w:sz w:val="20"/>
                <w:szCs w:val="20"/>
              </w:rPr>
              <w:t>ETC 625</w:t>
            </w:r>
          </w:p>
        </w:tc>
        <w:tc>
          <w:tcPr>
            <w:tcW w:w="3240" w:type="dxa"/>
            <w:vAlign w:val="center"/>
          </w:tcPr>
          <w:p w14:paraId="251314A9" w14:textId="77777777" w:rsidR="00C466B3" w:rsidRPr="00CA3F70" w:rsidRDefault="00C466B3" w:rsidP="00C466B3">
            <w:pPr>
              <w:spacing w:after="60"/>
              <w:rPr>
                <w:rFonts w:ascii="Arial" w:hAnsi="Arial" w:cs="Arial"/>
                <w:sz w:val="20"/>
                <w:szCs w:val="20"/>
              </w:rPr>
            </w:pPr>
            <w:r>
              <w:rPr>
                <w:rFonts w:ascii="Arial" w:hAnsi="Arial" w:cs="Arial"/>
                <w:sz w:val="20"/>
                <w:szCs w:val="20"/>
              </w:rPr>
              <w:t xml:space="preserve">Designing Instruction </w:t>
            </w:r>
          </w:p>
        </w:tc>
        <w:tc>
          <w:tcPr>
            <w:tcW w:w="1530" w:type="dxa"/>
            <w:vAlign w:val="center"/>
          </w:tcPr>
          <w:p w14:paraId="680C53EF"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3BFCEF09"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716B05BB"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31C7D27E"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14:paraId="59E2F37B"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72A38900"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14:paraId="6A6F010F" w14:textId="77777777" w:rsidTr="00C466B3">
        <w:trPr>
          <w:trHeight w:val="360"/>
          <w:jc w:val="center"/>
        </w:trPr>
        <w:tc>
          <w:tcPr>
            <w:tcW w:w="1255" w:type="dxa"/>
            <w:vAlign w:val="center"/>
          </w:tcPr>
          <w:p w14:paraId="52422EAC" w14:textId="77777777" w:rsidR="00C466B3" w:rsidRPr="00CA3F70" w:rsidRDefault="00C466B3" w:rsidP="00C466B3">
            <w:pPr>
              <w:spacing w:before="60"/>
              <w:rPr>
                <w:rFonts w:ascii="Arial" w:hAnsi="Arial" w:cs="Arial"/>
                <w:sz w:val="20"/>
                <w:szCs w:val="20"/>
              </w:rPr>
            </w:pPr>
            <w:r w:rsidRPr="00CA3F70">
              <w:rPr>
                <w:rFonts w:ascii="Arial" w:hAnsi="Arial" w:cs="Arial"/>
                <w:sz w:val="20"/>
                <w:szCs w:val="20"/>
              </w:rPr>
              <w:t>CCHE 687</w:t>
            </w:r>
          </w:p>
        </w:tc>
        <w:tc>
          <w:tcPr>
            <w:tcW w:w="3240" w:type="dxa"/>
            <w:vAlign w:val="center"/>
          </w:tcPr>
          <w:p w14:paraId="50055772" w14:textId="77777777" w:rsidR="00C466B3" w:rsidRPr="00CA3F70" w:rsidRDefault="00C466B3" w:rsidP="00C466B3">
            <w:pPr>
              <w:spacing w:after="60"/>
              <w:rPr>
                <w:rFonts w:ascii="Arial" w:hAnsi="Arial" w:cs="Arial"/>
                <w:sz w:val="20"/>
                <w:szCs w:val="20"/>
              </w:rPr>
            </w:pPr>
            <w:r w:rsidRPr="00CA3F70">
              <w:rPr>
                <w:rFonts w:ascii="Arial" w:hAnsi="Arial" w:cs="Arial"/>
                <w:sz w:val="20"/>
                <w:szCs w:val="20"/>
              </w:rPr>
              <w:t>Professional Development Seminar</w:t>
            </w:r>
          </w:p>
        </w:tc>
        <w:tc>
          <w:tcPr>
            <w:tcW w:w="1530" w:type="dxa"/>
            <w:vAlign w:val="center"/>
          </w:tcPr>
          <w:p w14:paraId="77F89DE2"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17CDCF68"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4D9A7643"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39B7CBFF"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14:paraId="5B19BF71"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05D228AC"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14:paraId="3540C417" w14:textId="77777777" w:rsidTr="00C466B3">
        <w:trPr>
          <w:trHeight w:val="360"/>
          <w:jc w:val="center"/>
        </w:trPr>
        <w:tc>
          <w:tcPr>
            <w:tcW w:w="1255" w:type="dxa"/>
            <w:vAlign w:val="center"/>
          </w:tcPr>
          <w:p w14:paraId="3F888D97" w14:textId="77777777" w:rsidR="00C466B3" w:rsidRPr="00CA3F70" w:rsidRDefault="00C466B3" w:rsidP="00C466B3">
            <w:pPr>
              <w:spacing w:before="60"/>
              <w:rPr>
                <w:rFonts w:ascii="Arial" w:hAnsi="Arial" w:cs="Arial"/>
                <w:sz w:val="20"/>
                <w:szCs w:val="20"/>
              </w:rPr>
            </w:pPr>
            <w:r w:rsidRPr="00CA3F70">
              <w:rPr>
                <w:rFonts w:ascii="Arial" w:hAnsi="Arial" w:cs="Arial"/>
                <w:sz w:val="20"/>
                <w:szCs w:val="20"/>
              </w:rPr>
              <w:t>CCHE 688</w:t>
            </w:r>
          </w:p>
        </w:tc>
        <w:tc>
          <w:tcPr>
            <w:tcW w:w="3240" w:type="dxa"/>
            <w:vAlign w:val="center"/>
          </w:tcPr>
          <w:p w14:paraId="74ACBE55" w14:textId="77777777" w:rsidR="00C466B3" w:rsidRPr="00CA3F70" w:rsidRDefault="00C466B3" w:rsidP="00C466B3">
            <w:pPr>
              <w:spacing w:after="60"/>
              <w:rPr>
                <w:rFonts w:ascii="Arial" w:hAnsi="Arial" w:cs="Arial"/>
                <w:sz w:val="20"/>
                <w:szCs w:val="20"/>
              </w:rPr>
            </w:pPr>
            <w:r w:rsidRPr="00CA3F70">
              <w:rPr>
                <w:rFonts w:ascii="Arial" w:hAnsi="Arial" w:cs="Arial"/>
                <w:sz w:val="20"/>
                <w:szCs w:val="20"/>
              </w:rPr>
              <w:t>College Teaching</w:t>
            </w:r>
          </w:p>
        </w:tc>
        <w:tc>
          <w:tcPr>
            <w:tcW w:w="1530" w:type="dxa"/>
            <w:vAlign w:val="center"/>
          </w:tcPr>
          <w:p w14:paraId="220EB2F9"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28F4CA1C"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51FA4ADE"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0A17176B"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14:paraId="32EA2582"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5BADCA8F"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14:paraId="5B0C872D" w14:textId="77777777" w:rsidTr="00C466B3">
        <w:trPr>
          <w:trHeight w:val="360"/>
          <w:jc w:val="center"/>
        </w:trPr>
        <w:tc>
          <w:tcPr>
            <w:tcW w:w="1255" w:type="dxa"/>
            <w:vAlign w:val="center"/>
          </w:tcPr>
          <w:p w14:paraId="10AF6EAA" w14:textId="77777777" w:rsidR="00C466B3" w:rsidRPr="00CA3F70" w:rsidRDefault="00C466B3" w:rsidP="00C466B3">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240" w:type="dxa"/>
            <w:vAlign w:val="center"/>
          </w:tcPr>
          <w:p w14:paraId="35352E19" w14:textId="77777777" w:rsidR="00C466B3" w:rsidRPr="00CA3F70" w:rsidRDefault="00C466B3" w:rsidP="00C466B3">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14:paraId="543653B7"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43367D21"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1C6B392D"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587D332F"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14:paraId="562188FC"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5F910F80"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466B3" w:rsidRPr="00CA3F70" w14:paraId="495DD329" w14:textId="77777777" w:rsidTr="00C466B3">
        <w:trPr>
          <w:trHeight w:val="360"/>
          <w:jc w:val="center"/>
        </w:trPr>
        <w:tc>
          <w:tcPr>
            <w:tcW w:w="1255" w:type="dxa"/>
            <w:vAlign w:val="center"/>
          </w:tcPr>
          <w:p w14:paraId="0AAAB5D9" w14:textId="77777777" w:rsidR="00C466B3" w:rsidRPr="00CA3F70" w:rsidRDefault="00C466B3" w:rsidP="00C466B3">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240" w:type="dxa"/>
            <w:vAlign w:val="center"/>
          </w:tcPr>
          <w:p w14:paraId="520EF9E8" w14:textId="77777777" w:rsidR="00C466B3" w:rsidRPr="00CA3F70" w:rsidRDefault="00C466B3" w:rsidP="00C466B3">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14:paraId="23961C57"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14:paraId="50C9EE07"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14:paraId="6DBD53C3"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14:paraId="13435C26"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14:paraId="1A32DE78"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14:paraId="2C8D7211" w14:textId="77777777" w:rsidR="00C466B3" w:rsidRPr="00CA3F70" w:rsidRDefault="00C466B3" w:rsidP="00C466B3">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bl>
    <w:p w14:paraId="2F7AB5B2" w14:textId="77777777" w:rsidR="00CA3F70" w:rsidRPr="00CA3F70" w:rsidRDefault="00CA3F70" w:rsidP="00293CAD">
      <w:pPr>
        <w:spacing w:line="360" w:lineRule="auto"/>
        <w:rPr>
          <w:rFonts w:ascii="Arial" w:hAnsi="Arial" w:cs="Arial"/>
          <w:sz w:val="20"/>
          <w:szCs w:val="20"/>
        </w:rPr>
      </w:pPr>
    </w:p>
    <w:p w14:paraId="1199336D" w14:textId="77777777" w:rsidR="00C466B3" w:rsidRDefault="00C466B3" w:rsidP="00293CAD">
      <w:pPr>
        <w:spacing w:line="360" w:lineRule="auto"/>
        <w:rPr>
          <w:rFonts w:ascii="Arial" w:hAnsi="Arial" w:cs="Arial"/>
          <w:b/>
          <w:caps/>
          <w:sz w:val="20"/>
          <w:szCs w:val="20"/>
        </w:rPr>
      </w:pPr>
    </w:p>
    <w:p w14:paraId="3D569432" w14:textId="77777777" w:rsidR="00E4745B" w:rsidRPr="00CA3F70" w:rsidRDefault="00CE168D" w:rsidP="00293CAD">
      <w:pPr>
        <w:spacing w:line="360" w:lineRule="auto"/>
        <w:rPr>
          <w:rFonts w:ascii="Arial" w:hAnsi="Arial" w:cs="Arial"/>
          <w:b/>
          <w:caps/>
          <w:sz w:val="20"/>
          <w:szCs w:val="20"/>
        </w:rPr>
      </w:pPr>
      <w:r w:rsidRPr="00CA3F70">
        <w:rPr>
          <w:rFonts w:ascii="Arial" w:hAnsi="Arial" w:cs="Arial"/>
          <w:b/>
          <w:caps/>
          <w:sz w:val="20"/>
          <w:szCs w:val="20"/>
        </w:rPr>
        <w:t>Additional Information</w:t>
      </w:r>
    </w:p>
    <w:p w14:paraId="3D801376" w14:textId="77777777" w:rsidR="007C7E1E" w:rsidRDefault="00CE168D" w:rsidP="000030DE">
      <w:pPr>
        <w:spacing w:line="360" w:lineRule="auto"/>
        <w:rPr>
          <w:rFonts w:ascii="Arial" w:hAnsi="Arial" w:cs="Arial"/>
          <w:sz w:val="20"/>
          <w:szCs w:val="20"/>
        </w:rPr>
      </w:pPr>
      <w:r w:rsidRPr="00CA3F70">
        <w:rPr>
          <w:rFonts w:ascii="Arial" w:hAnsi="Arial" w:cs="Arial"/>
          <w:sz w:val="20"/>
          <w:szCs w:val="20"/>
        </w:rPr>
        <w:t>ETC 556 is the pre-requisite for 600-level courses.</w:t>
      </w:r>
    </w:p>
    <w:p w14:paraId="757772C6" w14:textId="77777777" w:rsidR="000030DE" w:rsidRDefault="000030DE" w:rsidP="000030DE">
      <w:pPr>
        <w:spacing w:line="360" w:lineRule="auto"/>
        <w:rPr>
          <w:rFonts w:ascii="Arial" w:hAnsi="Arial" w:cs="Arial"/>
          <w:iCs/>
          <w:color w:val="000000"/>
          <w:sz w:val="20"/>
          <w:szCs w:val="20"/>
        </w:rPr>
      </w:pPr>
      <w:r w:rsidRPr="000030DE">
        <w:rPr>
          <w:rFonts w:ascii="Arial" w:hAnsi="Arial" w:cs="Arial"/>
          <w:iCs/>
          <w:color w:val="000000"/>
          <w:sz w:val="20"/>
          <w:szCs w:val="20"/>
        </w:rPr>
        <w:t>Please note that at least 12</w:t>
      </w:r>
      <w:r>
        <w:rPr>
          <w:rFonts w:ascii="Arial" w:hAnsi="Arial" w:cs="Arial"/>
          <w:iCs/>
          <w:color w:val="000000"/>
          <w:sz w:val="20"/>
          <w:szCs w:val="20"/>
        </w:rPr>
        <w:t xml:space="preserve"> </w:t>
      </w:r>
      <w:r w:rsidRPr="000030DE">
        <w:rPr>
          <w:rFonts w:ascii="Arial" w:hAnsi="Arial" w:cs="Arial"/>
          <w:iCs/>
          <w:color w:val="000000"/>
          <w:sz w:val="20"/>
          <w:szCs w:val="20"/>
        </w:rPr>
        <w:t>units must be numbered at the 600-level or above</w:t>
      </w:r>
    </w:p>
    <w:p w14:paraId="027B1F21" w14:textId="77777777" w:rsidR="007C7E1E" w:rsidRDefault="007C7E1E" w:rsidP="007C7E1E">
      <w:pPr>
        <w:rPr>
          <w:rFonts w:ascii="Arial" w:hAnsi="Arial" w:cs="Arial"/>
          <w:iCs/>
          <w:color w:val="000000"/>
          <w:sz w:val="20"/>
          <w:szCs w:val="20"/>
        </w:rPr>
      </w:pPr>
      <w:r>
        <w:rPr>
          <w:rFonts w:ascii="Arial" w:hAnsi="Arial" w:cs="Arial"/>
          <w:iCs/>
          <w:color w:val="000000"/>
          <w:sz w:val="20"/>
          <w:szCs w:val="20"/>
        </w:rPr>
        <w:t xml:space="preserve">This Program of Study documents your progress on your academic requirements for the degree </w:t>
      </w:r>
      <w:r w:rsidR="00C466B3">
        <w:rPr>
          <w:rFonts w:ascii="Arial" w:hAnsi="Arial" w:cs="Arial"/>
          <w:iCs/>
          <w:color w:val="000000"/>
          <w:sz w:val="20"/>
          <w:szCs w:val="20"/>
        </w:rPr>
        <w:t xml:space="preserve">and catalog year listed above. </w:t>
      </w:r>
      <w:r>
        <w:rPr>
          <w:rFonts w:ascii="Arial" w:hAnsi="Arial" w:cs="Arial"/>
          <w:iCs/>
          <w:color w:val="000000"/>
          <w:sz w:val="20"/>
          <w:szCs w:val="20"/>
        </w:rPr>
        <w:t>For Department of Defense-related requirements, it serves as the evaluated and approved educational plan.</w:t>
      </w:r>
    </w:p>
    <w:p w14:paraId="4865D894" w14:textId="77777777" w:rsidR="007C7E1E" w:rsidRDefault="007C7E1E" w:rsidP="00D95B67">
      <w:pPr>
        <w:rPr>
          <w:rFonts w:ascii="Arial" w:hAnsi="Arial" w:cs="Arial"/>
          <w:sz w:val="20"/>
          <w:szCs w:val="20"/>
        </w:rPr>
      </w:pPr>
    </w:p>
    <w:p w14:paraId="06328A53" w14:textId="77777777" w:rsidR="00D95B67" w:rsidRPr="00CA3F70" w:rsidRDefault="00D95B67" w:rsidP="00D95B67">
      <w:pPr>
        <w:rPr>
          <w:rFonts w:ascii="Arial" w:hAnsi="Arial" w:cs="Arial"/>
          <w:i/>
          <w:iCs/>
          <w:color w:val="000000"/>
          <w:sz w:val="20"/>
          <w:szCs w:val="20"/>
        </w:rPr>
      </w:pPr>
      <w:r w:rsidRPr="00CA3F7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BF1537D" w14:textId="77777777" w:rsidR="00D95B67" w:rsidRPr="00CA3F70" w:rsidRDefault="00D95B67" w:rsidP="00D95B67">
      <w:pPr>
        <w:pStyle w:val="NoSpacing"/>
        <w:rPr>
          <w:rFonts w:ascii="Arial" w:hAnsi="Arial" w:cs="Arial"/>
          <w:i/>
          <w:iCs/>
          <w:color w:val="000000"/>
          <w:sz w:val="20"/>
          <w:szCs w:val="20"/>
        </w:rPr>
      </w:pPr>
    </w:p>
    <w:p w14:paraId="541CCB3C" w14:textId="77777777" w:rsidR="00D95B67" w:rsidRPr="00CA3F70" w:rsidRDefault="00D95B67" w:rsidP="00D95B67">
      <w:pPr>
        <w:pStyle w:val="NoSpacing"/>
        <w:rPr>
          <w:rFonts w:ascii="Arial" w:hAnsi="Arial" w:cs="Arial"/>
          <w:b/>
          <w:iCs/>
          <w:color w:val="000000"/>
          <w:sz w:val="20"/>
          <w:szCs w:val="20"/>
        </w:rPr>
      </w:pPr>
      <w:r w:rsidRPr="00CA3F70">
        <w:rPr>
          <w:rFonts w:ascii="Arial" w:hAnsi="Arial" w:cs="Arial"/>
          <w:b/>
          <w:iCs/>
          <w:color w:val="000000"/>
          <w:sz w:val="20"/>
          <w:szCs w:val="20"/>
        </w:rPr>
        <w:t>Students:</w:t>
      </w:r>
    </w:p>
    <w:p w14:paraId="6FAD9B0E" w14:textId="77777777" w:rsidR="00D95B67" w:rsidRPr="00CA3F70" w:rsidRDefault="00D95B67" w:rsidP="00D95B67">
      <w:pPr>
        <w:pStyle w:val="NoSpacing"/>
        <w:rPr>
          <w:rFonts w:ascii="Arial" w:hAnsi="Arial" w:cs="Arial"/>
          <w:iCs/>
          <w:color w:val="000000"/>
          <w:sz w:val="20"/>
          <w:szCs w:val="20"/>
        </w:rPr>
      </w:pPr>
      <w:r w:rsidRPr="00CA3F70">
        <w:rPr>
          <w:rFonts w:ascii="Arial" w:hAnsi="Arial" w:cs="Arial"/>
          <w:iCs/>
          <w:color w:val="000000"/>
          <w:sz w:val="20"/>
          <w:szCs w:val="20"/>
        </w:rPr>
        <w:t>You must secure official approval by your advisor and Department Chair/Director before submitting the final Program of Study.</w:t>
      </w:r>
    </w:p>
    <w:p w14:paraId="72225541" w14:textId="77777777" w:rsidR="00D95B67" w:rsidRPr="00CA3F70" w:rsidRDefault="00D95B67" w:rsidP="00D95B67">
      <w:pPr>
        <w:pStyle w:val="NoSpacing"/>
        <w:rPr>
          <w:rFonts w:ascii="Arial" w:hAnsi="Arial" w:cs="Arial"/>
          <w:sz w:val="20"/>
          <w:szCs w:val="20"/>
        </w:rPr>
      </w:pPr>
    </w:p>
    <w:p w14:paraId="2A2D917B" w14:textId="77777777" w:rsidR="00D95B67" w:rsidRPr="00CA3F70" w:rsidRDefault="00D95B67" w:rsidP="00D95B67">
      <w:pPr>
        <w:pStyle w:val="NoSpacing"/>
        <w:rPr>
          <w:rFonts w:ascii="Arial" w:hAnsi="Arial" w:cs="Arial"/>
          <w:sz w:val="20"/>
          <w:szCs w:val="20"/>
        </w:rPr>
      </w:pPr>
      <w:r w:rsidRPr="00CA3F70">
        <w:rPr>
          <w:rFonts w:ascii="Arial" w:hAnsi="Arial" w:cs="Arial"/>
          <w:sz w:val="20"/>
          <w:szCs w:val="20"/>
        </w:rPr>
        <w:t>By signing or entering your name below, you agree to the following statement:</w:t>
      </w:r>
    </w:p>
    <w:p w14:paraId="3132E0B2" w14:textId="77777777" w:rsidR="00D95B67" w:rsidRDefault="00D95B67" w:rsidP="00D95B67">
      <w:pPr>
        <w:pStyle w:val="NoSpacing"/>
        <w:rPr>
          <w:rFonts w:asciiTheme="minorHAnsi" w:hAnsiTheme="minorHAnsi"/>
          <w:i/>
          <w:iCs/>
          <w:color w:val="000000"/>
        </w:rPr>
      </w:pPr>
      <w:r w:rsidRPr="00CA3F70">
        <w:rPr>
          <w:rFonts w:ascii="Arial" w:hAnsi="Arial" w:cs="Arial"/>
          <w:i/>
          <w:iCs/>
          <w:color w:val="000000"/>
          <w:sz w:val="20"/>
          <w:szCs w:val="20"/>
        </w:rPr>
        <w:t xml:space="preserve"> “Students are responsible for complete knowledge of Academic Catalog</w:t>
      </w:r>
      <w:r w:rsidRPr="00C61AD7">
        <w:rPr>
          <w:rFonts w:asciiTheme="minorHAnsi" w:hAnsiTheme="minorHAnsi"/>
          <w:i/>
          <w:iCs/>
          <w:color w:val="000000"/>
        </w:rPr>
        <w:t xml:space="preserve"> requirements in their degree plan for their catalog year and adhering to all policies in the Academic Catalog.”</w:t>
      </w:r>
    </w:p>
    <w:p w14:paraId="07E2CB4F" w14:textId="77777777" w:rsidR="00CA3F70" w:rsidRDefault="00CA3F70" w:rsidP="00CA3F70">
      <w:pPr>
        <w:pStyle w:val="NoSpacing"/>
        <w:rPr>
          <w:rFonts w:ascii="Arial" w:hAnsi="Arial" w:cs="Arial"/>
          <w:b/>
          <w:iCs/>
          <w:sz w:val="20"/>
          <w:szCs w:val="20"/>
        </w:rPr>
      </w:pPr>
    </w:p>
    <w:p w14:paraId="229E437C" w14:textId="77777777" w:rsidR="00CA3F70" w:rsidRPr="000A4E9C" w:rsidRDefault="00CA3F70" w:rsidP="00CA3F70">
      <w:pPr>
        <w:pStyle w:val="NoSpacing"/>
        <w:rPr>
          <w:rFonts w:ascii="Arial" w:hAnsi="Arial" w:cs="Arial"/>
          <w:b/>
          <w:iCs/>
          <w:sz w:val="20"/>
          <w:szCs w:val="20"/>
        </w:rPr>
      </w:pPr>
      <w:r w:rsidRPr="000A4E9C">
        <w:rPr>
          <w:rFonts w:ascii="Arial" w:hAnsi="Arial" w:cs="Arial"/>
          <w:b/>
          <w:iCs/>
          <w:sz w:val="20"/>
          <w:szCs w:val="20"/>
        </w:rPr>
        <w:t>Advisors and Chairs/Directors:</w:t>
      </w:r>
    </w:p>
    <w:p w14:paraId="2C8F9EDA" w14:textId="77777777" w:rsidR="00CA3F70" w:rsidRPr="000A4E9C" w:rsidRDefault="00CA3F70" w:rsidP="00CA3F7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00CC0">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1CCDCA85" w14:textId="77777777" w:rsidR="00CA3F70" w:rsidRPr="000A4E9C" w:rsidRDefault="00CA3F70" w:rsidP="00CA3F7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A3F70" w:rsidRPr="000A4E9C" w14:paraId="52DCE2C6" w14:textId="77777777" w:rsidTr="00D41986">
        <w:trPr>
          <w:trHeight w:val="432"/>
        </w:trPr>
        <w:tc>
          <w:tcPr>
            <w:tcW w:w="8910" w:type="dxa"/>
            <w:shd w:val="clear" w:color="auto" w:fill="auto"/>
            <w:vAlign w:val="center"/>
          </w:tcPr>
          <w:p w14:paraId="1DDF0212" w14:textId="77777777" w:rsidR="00CA3F70" w:rsidRPr="000A4E9C" w:rsidRDefault="00CA3F70"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F5F3765" w14:textId="77777777"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A3F70" w:rsidRPr="000A4E9C" w14:paraId="69658916" w14:textId="77777777" w:rsidTr="00D41986">
        <w:trPr>
          <w:trHeight w:val="432"/>
        </w:trPr>
        <w:tc>
          <w:tcPr>
            <w:tcW w:w="8910" w:type="dxa"/>
            <w:shd w:val="clear" w:color="auto" w:fill="auto"/>
            <w:vAlign w:val="center"/>
          </w:tcPr>
          <w:p w14:paraId="7EF4B1E6" w14:textId="77777777" w:rsidR="00CA3F70" w:rsidRPr="000A4E9C" w:rsidRDefault="00CA3F70"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C59BAF2" w14:textId="77777777"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A3F70" w:rsidRPr="000A4E9C" w14:paraId="18B9C9D2" w14:textId="77777777" w:rsidTr="00D41986">
        <w:trPr>
          <w:trHeight w:val="432"/>
        </w:trPr>
        <w:tc>
          <w:tcPr>
            <w:tcW w:w="8910" w:type="dxa"/>
            <w:shd w:val="clear" w:color="auto" w:fill="auto"/>
            <w:vAlign w:val="center"/>
          </w:tcPr>
          <w:p w14:paraId="77491384" w14:textId="77777777" w:rsidR="00CA3F70" w:rsidRPr="000A4E9C" w:rsidRDefault="00CA3F70"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97E98D4" w14:textId="77777777"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A8037BC" w14:textId="77777777" w:rsidR="00CA3F70" w:rsidRPr="000A4E9C" w:rsidRDefault="00CA3F70" w:rsidP="00CA3F70">
      <w:pPr>
        <w:pStyle w:val="NoSpacing"/>
        <w:rPr>
          <w:rFonts w:ascii="Arial" w:hAnsi="Arial" w:cs="Arial"/>
          <w:b/>
          <w:sz w:val="10"/>
          <w:szCs w:val="20"/>
        </w:rPr>
      </w:pPr>
    </w:p>
    <w:p w14:paraId="13E6F4DA" w14:textId="77777777" w:rsidR="00CA3F70" w:rsidRPr="000A4E9C" w:rsidRDefault="00CA3F70" w:rsidP="00CA3F7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E4C0299" w14:textId="77777777" w:rsidR="00CA3F70" w:rsidRPr="000A4E9C" w:rsidRDefault="00CA3F70" w:rsidP="00CA3F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50C7249" w14:textId="77777777" w:rsidR="00CA3F70" w:rsidRPr="000A4E9C" w:rsidRDefault="00CA3F70" w:rsidP="00CA3F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9893808" w14:textId="77777777" w:rsidR="00CA3F70" w:rsidRPr="000A4E9C" w:rsidRDefault="00CA3F70" w:rsidP="00CA3F7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103758C3" w14:textId="77777777" w:rsidR="00CA3F70" w:rsidRPr="000A4E9C" w:rsidRDefault="00CA3F70" w:rsidP="00CA3F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654D9C0"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F62F" w14:textId="77777777" w:rsidR="004B2E04" w:rsidRDefault="004B2E04" w:rsidP="00392B1B">
      <w:r>
        <w:separator/>
      </w:r>
    </w:p>
  </w:endnote>
  <w:endnote w:type="continuationSeparator" w:id="0">
    <w:p w14:paraId="4B39A8E4" w14:textId="77777777"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F3EF" w14:textId="77777777" w:rsidR="00EB49BC" w:rsidRDefault="00EB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3FF2" w14:textId="77777777" w:rsidR="00EB49BC" w:rsidRDefault="00EB4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AF3B" w14:textId="77777777" w:rsidR="00EB49BC" w:rsidRDefault="00EB4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7B54" w14:textId="77777777" w:rsidR="004B2E04" w:rsidRDefault="004B2E04" w:rsidP="00392B1B">
      <w:r>
        <w:separator/>
      </w:r>
    </w:p>
  </w:footnote>
  <w:footnote w:type="continuationSeparator" w:id="0">
    <w:p w14:paraId="61EFCC97" w14:textId="77777777"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4931" w14:textId="77777777" w:rsidR="00EB49BC" w:rsidRDefault="00EB4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9C45" w14:textId="77777777" w:rsidR="00EB49BC" w:rsidRDefault="00EB4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14:paraId="41260020" w14:textId="77777777" w:rsidTr="003768C2">
      <w:trPr>
        <w:jc w:val="center"/>
      </w:trPr>
      <w:tc>
        <w:tcPr>
          <w:tcW w:w="11016" w:type="dxa"/>
        </w:tcPr>
        <w:p w14:paraId="64AF83CA" w14:textId="77777777" w:rsidR="004B2E04" w:rsidRDefault="00800CC0" w:rsidP="00F40ACA">
          <w:pPr>
            <w:jc w:val="center"/>
            <w:rPr>
              <w:rFonts w:ascii="Arial" w:hAnsi="Arial" w:cs="Arial"/>
              <w:sz w:val="12"/>
            </w:rPr>
          </w:pPr>
          <w:r w:rsidRPr="00800CC0">
            <w:rPr>
              <w:noProof/>
            </w:rPr>
            <w:drawing>
              <wp:inline distT="0" distB="0" distL="0" distR="0" wp14:anchorId="65C70FFE" wp14:editId="20BD733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C5FC56F" w14:textId="77777777" w:rsidR="00D95B67" w:rsidRPr="007D47A0" w:rsidRDefault="00D95B67" w:rsidP="00F40ACA">
          <w:pPr>
            <w:jc w:val="center"/>
            <w:rPr>
              <w:rFonts w:ascii="Arial" w:hAnsi="Arial" w:cs="Arial"/>
              <w:sz w:val="12"/>
            </w:rPr>
          </w:pPr>
        </w:p>
      </w:tc>
    </w:tr>
  </w:tbl>
  <w:p w14:paraId="69DFAC6E" w14:textId="77777777"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7C40B7">
      <w:rPr>
        <w:rFonts w:cs="Arial"/>
        <w:b/>
        <w:sz w:val="28"/>
      </w:rPr>
      <w:t xml:space="preserve">Education in </w:t>
    </w:r>
    <w:r w:rsidRPr="004B2E04">
      <w:rPr>
        <w:rFonts w:cs="Arial"/>
        <w:b/>
        <w:sz w:val="28"/>
      </w:rPr>
      <w:t>Educational Technology</w:t>
    </w:r>
  </w:p>
  <w:p w14:paraId="44E6EBE0" w14:textId="77777777" w:rsidR="004B2E04" w:rsidRDefault="003B1B5F" w:rsidP="00392B1B">
    <w:pPr>
      <w:pStyle w:val="Header"/>
      <w:spacing w:before="120"/>
      <w:jc w:val="center"/>
      <w:rPr>
        <w:rFonts w:cs="Arial"/>
        <w:i/>
        <w:sz w:val="28"/>
      </w:rPr>
    </w:pPr>
    <w:r>
      <w:rPr>
        <w:rFonts w:cs="Arial"/>
        <w:i/>
        <w:sz w:val="28"/>
      </w:rPr>
      <w:t>Adult Learning and Training</w:t>
    </w:r>
    <w:r w:rsidR="004B2E04" w:rsidRPr="004B2E04">
      <w:rPr>
        <w:rFonts w:cs="Arial"/>
        <w:i/>
        <w:sz w:val="28"/>
      </w:rPr>
      <w:t xml:space="preserve"> Emphasis</w:t>
    </w:r>
  </w:p>
  <w:p w14:paraId="69F3CA23" w14:textId="77777777"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14:paraId="489E91C8" w14:textId="77777777" w:rsidR="004B2E04" w:rsidRPr="00CC1AB0" w:rsidRDefault="004B2E04" w:rsidP="00392B1B">
    <w:pPr>
      <w:pStyle w:val="Header"/>
      <w:jc w:val="center"/>
      <w:rPr>
        <w:rFonts w:cs="Arial"/>
        <w:smallCaps/>
        <w:sz w:val="32"/>
      </w:rPr>
    </w:pPr>
    <w:r>
      <w:rPr>
        <w:rFonts w:cs="Arial"/>
        <w:smallCaps/>
        <w:sz w:val="32"/>
      </w:rPr>
      <w:t>Program of Study (</w:t>
    </w:r>
    <w:r w:rsidR="00CA3F70">
      <w:rPr>
        <w:rFonts w:cs="Arial"/>
        <w:smallCaps/>
        <w:sz w:val="32"/>
      </w:rPr>
      <w:t>20</w:t>
    </w:r>
    <w:r w:rsidR="00FC0FFD">
      <w:rPr>
        <w:rFonts w:cs="Arial"/>
        <w:smallCaps/>
        <w:sz w:val="32"/>
      </w:rPr>
      <w:t>2</w:t>
    </w:r>
    <w:r w:rsidR="00EB49BC">
      <w:rPr>
        <w:rFonts w:cs="Arial"/>
        <w:smallCaps/>
        <w:sz w:val="32"/>
      </w:rPr>
      <w:t>2</w:t>
    </w:r>
    <w:r w:rsidR="00C466B3">
      <w:rPr>
        <w:rFonts w:cs="Arial"/>
        <w:smallCaps/>
        <w:sz w:val="32"/>
      </w:rPr>
      <w:t>-2</w:t>
    </w:r>
    <w:r w:rsidR="00EB49BC">
      <w:rPr>
        <w:rFonts w:cs="Arial"/>
        <w:smallCaps/>
        <w:sz w:val="32"/>
      </w:rPr>
      <w:t>3</w:t>
    </w:r>
    <w:r w:rsidRPr="00CC1AB0">
      <w:rPr>
        <w:rFonts w:cs="Arial"/>
        <w:smallCaps/>
        <w:sz w:val="32"/>
      </w:rPr>
      <w:t>)</w:t>
    </w:r>
  </w:p>
  <w:p w14:paraId="064B832C" w14:textId="77777777"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30638"/>
    <w:multiLevelType w:val="hybridMultilevel"/>
    <w:tmpl w:val="834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9F59AC"/>
    <w:multiLevelType w:val="hybridMultilevel"/>
    <w:tmpl w:val="E9920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74D722F"/>
    <w:multiLevelType w:val="hybridMultilevel"/>
    <w:tmpl w:val="AD6C8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C3292"/>
    <w:multiLevelType w:val="hybridMultilevel"/>
    <w:tmpl w:val="801E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64338863">
    <w:abstractNumId w:val="5"/>
  </w:num>
  <w:num w:numId="2" w16cid:durableId="2084639948">
    <w:abstractNumId w:val="15"/>
  </w:num>
  <w:num w:numId="3" w16cid:durableId="621544042">
    <w:abstractNumId w:val="16"/>
  </w:num>
  <w:num w:numId="4" w16cid:durableId="553933677">
    <w:abstractNumId w:val="1"/>
  </w:num>
  <w:num w:numId="5" w16cid:durableId="2026321563">
    <w:abstractNumId w:val="2"/>
  </w:num>
  <w:num w:numId="6" w16cid:durableId="203030884">
    <w:abstractNumId w:val="13"/>
  </w:num>
  <w:num w:numId="7" w16cid:durableId="1329551137">
    <w:abstractNumId w:val="19"/>
  </w:num>
  <w:num w:numId="8" w16cid:durableId="1604650526">
    <w:abstractNumId w:val="21"/>
  </w:num>
  <w:num w:numId="9" w16cid:durableId="1187477093">
    <w:abstractNumId w:val="10"/>
  </w:num>
  <w:num w:numId="10" w16cid:durableId="1678146369">
    <w:abstractNumId w:val="3"/>
  </w:num>
  <w:num w:numId="11" w16cid:durableId="1326012924">
    <w:abstractNumId w:val="17"/>
  </w:num>
  <w:num w:numId="12" w16cid:durableId="1294628815">
    <w:abstractNumId w:val="0"/>
  </w:num>
  <w:num w:numId="13" w16cid:durableId="1163162056">
    <w:abstractNumId w:val="11"/>
  </w:num>
  <w:num w:numId="14" w16cid:durableId="620956344">
    <w:abstractNumId w:val="6"/>
  </w:num>
  <w:num w:numId="15" w16cid:durableId="2128696994">
    <w:abstractNumId w:val="8"/>
  </w:num>
  <w:num w:numId="16" w16cid:durableId="88548974">
    <w:abstractNumId w:val="7"/>
  </w:num>
  <w:num w:numId="17" w16cid:durableId="1753232725">
    <w:abstractNumId w:val="9"/>
  </w:num>
  <w:num w:numId="18" w16cid:durableId="1410537083">
    <w:abstractNumId w:val="12"/>
  </w:num>
  <w:num w:numId="19" w16cid:durableId="1869025526">
    <w:abstractNumId w:val="14"/>
  </w:num>
  <w:num w:numId="20" w16cid:durableId="1544370119">
    <w:abstractNumId w:val="22"/>
  </w:num>
  <w:num w:numId="21" w16cid:durableId="551773545">
    <w:abstractNumId w:val="20"/>
  </w:num>
  <w:num w:numId="22" w16cid:durableId="1989481864">
    <w:abstractNumId w:val="4"/>
  </w:num>
  <w:num w:numId="23" w16cid:durableId="21164373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gLcG43nxeGjRd0QD4rEljmbnaA5lXrctGLKkRMNXlZYq2DsM8TPmrQ7WX/ttfsTGzFcXfLtAcEU2x+1AJLsQw==" w:salt="gxCFVGyWx929myUj1RyD6A=="/>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0DE"/>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346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4C0"/>
    <w:rsid w:val="00293CAD"/>
    <w:rsid w:val="00297286"/>
    <w:rsid w:val="00297B4E"/>
    <w:rsid w:val="002A06AA"/>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064"/>
    <w:rsid w:val="003272CB"/>
    <w:rsid w:val="00327509"/>
    <w:rsid w:val="003323DC"/>
    <w:rsid w:val="00332983"/>
    <w:rsid w:val="00334612"/>
    <w:rsid w:val="00334699"/>
    <w:rsid w:val="00335E4C"/>
    <w:rsid w:val="003364BB"/>
    <w:rsid w:val="00341D3F"/>
    <w:rsid w:val="00344089"/>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B5F"/>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6342"/>
    <w:rsid w:val="004052EC"/>
    <w:rsid w:val="0041040B"/>
    <w:rsid w:val="00410C18"/>
    <w:rsid w:val="004127B6"/>
    <w:rsid w:val="00413B9F"/>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341"/>
    <w:rsid w:val="004B2E04"/>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3BCD"/>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529"/>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3334"/>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0B7"/>
    <w:rsid w:val="007C4463"/>
    <w:rsid w:val="007C5C0A"/>
    <w:rsid w:val="007C7E1E"/>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CC0"/>
    <w:rsid w:val="00801640"/>
    <w:rsid w:val="00801773"/>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E43"/>
    <w:rsid w:val="00842D04"/>
    <w:rsid w:val="0084373C"/>
    <w:rsid w:val="00845716"/>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B85"/>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44E"/>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2FF6"/>
    <w:rsid w:val="009E17D4"/>
    <w:rsid w:val="009E6C4F"/>
    <w:rsid w:val="009E7FA6"/>
    <w:rsid w:val="009F00A0"/>
    <w:rsid w:val="009F576A"/>
    <w:rsid w:val="009F7A20"/>
    <w:rsid w:val="009F7EE1"/>
    <w:rsid w:val="00A0036E"/>
    <w:rsid w:val="00A01F52"/>
    <w:rsid w:val="00A020D2"/>
    <w:rsid w:val="00A07C48"/>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448B"/>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91E"/>
    <w:rsid w:val="00C40BF3"/>
    <w:rsid w:val="00C4184E"/>
    <w:rsid w:val="00C42520"/>
    <w:rsid w:val="00C466B3"/>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16A2"/>
    <w:rsid w:val="00C86D2B"/>
    <w:rsid w:val="00C87E65"/>
    <w:rsid w:val="00C90EC3"/>
    <w:rsid w:val="00C96245"/>
    <w:rsid w:val="00CA2113"/>
    <w:rsid w:val="00CA3F70"/>
    <w:rsid w:val="00CA4072"/>
    <w:rsid w:val="00CA61A2"/>
    <w:rsid w:val="00CA67DC"/>
    <w:rsid w:val="00CB171C"/>
    <w:rsid w:val="00CB5355"/>
    <w:rsid w:val="00CB6262"/>
    <w:rsid w:val="00CB665D"/>
    <w:rsid w:val="00CC1792"/>
    <w:rsid w:val="00CC1AB0"/>
    <w:rsid w:val="00CC241D"/>
    <w:rsid w:val="00CC7C8E"/>
    <w:rsid w:val="00CD165E"/>
    <w:rsid w:val="00CD63DE"/>
    <w:rsid w:val="00CE168D"/>
    <w:rsid w:val="00CE583E"/>
    <w:rsid w:val="00CE747D"/>
    <w:rsid w:val="00CE7EF0"/>
    <w:rsid w:val="00CF01AB"/>
    <w:rsid w:val="00CF1596"/>
    <w:rsid w:val="00CF2B46"/>
    <w:rsid w:val="00CF3A19"/>
    <w:rsid w:val="00CF3C67"/>
    <w:rsid w:val="00D00223"/>
    <w:rsid w:val="00D036A2"/>
    <w:rsid w:val="00D03A17"/>
    <w:rsid w:val="00D0468C"/>
    <w:rsid w:val="00D05C29"/>
    <w:rsid w:val="00D07EF5"/>
    <w:rsid w:val="00D12EF0"/>
    <w:rsid w:val="00D1352C"/>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5B67"/>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EE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49BC"/>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A13"/>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0FFD"/>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5E8B"/>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6BFE399"/>
  <w15:docId w15:val="{3F78A02B-C308-41EB-B18B-D9E57ABA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A3F70"/>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A3F70"/>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A3F70"/>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A3F70"/>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A3F70"/>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A3F70"/>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A3F70"/>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A3F7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3F70"/>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3F6342"/>
    <w:rPr>
      <w:sz w:val="16"/>
      <w:szCs w:val="16"/>
    </w:rPr>
  </w:style>
  <w:style w:type="paragraph" w:styleId="CommentText">
    <w:name w:val="annotation text"/>
    <w:basedOn w:val="Normal"/>
    <w:link w:val="CommentTextChar"/>
    <w:uiPriority w:val="99"/>
    <w:semiHidden/>
    <w:unhideWhenUsed/>
    <w:rsid w:val="003F6342"/>
    <w:rPr>
      <w:sz w:val="20"/>
      <w:szCs w:val="20"/>
    </w:rPr>
  </w:style>
  <w:style w:type="character" w:customStyle="1" w:styleId="CommentTextChar">
    <w:name w:val="Comment Text Char"/>
    <w:basedOn w:val="DefaultParagraphFont"/>
    <w:link w:val="CommentText"/>
    <w:uiPriority w:val="99"/>
    <w:semiHidden/>
    <w:rsid w:val="003F6342"/>
  </w:style>
  <w:style w:type="paragraph" w:styleId="CommentSubject">
    <w:name w:val="annotation subject"/>
    <w:basedOn w:val="CommentText"/>
    <w:next w:val="CommentText"/>
    <w:link w:val="CommentSubjectChar"/>
    <w:uiPriority w:val="99"/>
    <w:semiHidden/>
    <w:unhideWhenUsed/>
    <w:rsid w:val="003F6342"/>
    <w:rPr>
      <w:b/>
      <w:bCs/>
    </w:rPr>
  </w:style>
  <w:style w:type="character" w:customStyle="1" w:styleId="CommentSubjectChar">
    <w:name w:val="Comment Subject Char"/>
    <w:basedOn w:val="CommentTextChar"/>
    <w:link w:val="CommentSubject"/>
    <w:uiPriority w:val="99"/>
    <w:semiHidden/>
    <w:rsid w:val="003F6342"/>
    <w:rPr>
      <w:b/>
      <w:bCs/>
    </w:rPr>
  </w:style>
  <w:style w:type="paragraph" w:styleId="Revision">
    <w:name w:val="Revision"/>
    <w:hidden/>
    <w:uiPriority w:val="99"/>
    <w:semiHidden/>
    <w:rsid w:val="002924C0"/>
    <w:rPr>
      <w:sz w:val="22"/>
      <w:szCs w:val="22"/>
    </w:rPr>
  </w:style>
  <w:style w:type="character" w:customStyle="1" w:styleId="Heading1Char">
    <w:name w:val="Heading 1 Char"/>
    <w:basedOn w:val="DefaultParagraphFont"/>
    <w:link w:val="Heading1"/>
    <w:uiPriority w:val="9"/>
    <w:rsid w:val="00CA3F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A3F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A3F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A3F7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A3F7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A3F7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A3F7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A3F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3F7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45485638">
      <w:bodyDiv w:val="1"/>
      <w:marLeft w:val="0"/>
      <w:marRight w:val="0"/>
      <w:marTop w:val="0"/>
      <w:marBottom w:val="0"/>
      <w:divBdr>
        <w:top w:val="none" w:sz="0" w:space="0" w:color="auto"/>
        <w:left w:val="none" w:sz="0" w:space="0" w:color="auto"/>
        <w:bottom w:val="none" w:sz="0" w:space="0" w:color="auto"/>
        <w:right w:val="none" w:sz="0" w:space="0" w:color="auto"/>
      </w:divBdr>
    </w:div>
    <w:div w:id="15947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F048C-B28B-435F-9B45-59ABB623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2022-06-30T15:44:00Z</dcterms:created>
  <dcterms:modified xsi:type="dcterms:W3CDTF">2022-06-30T15:44:00Z</dcterms:modified>
</cp:coreProperties>
</file>