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8743" w14:textId="77777777" w:rsidR="00C04959" w:rsidRPr="0006216F"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C95D27B" w14:textId="77777777" w:rsidR="00701AEB" w:rsidRDefault="00C04959" w:rsidP="00C04959">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18A2D987" w14:textId="15453F30" w:rsidR="00C04959" w:rsidRPr="0006216F" w:rsidRDefault="00C04959" w:rsidP="00C04959">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0AC8AC72"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701AEB">
              <w:rPr>
                <w:rFonts w:ascii="Arial" w:hAnsi="Arial" w:cs="Arial"/>
                <w:b/>
                <w:sz w:val="20"/>
                <w:szCs w:val="20"/>
              </w:rPr>
              <w:t>3-39</w:t>
            </w:r>
          </w:p>
        </w:tc>
      </w:tr>
    </w:tbl>
    <w:p w14:paraId="643B8A0E" w14:textId="1566EB08" w:rsidR="0084373C" w:rsidRPr="00FD7B7A" w:rsidRDefault="0084373C" w:rsidP="00972665">
      <w:pPr>
        <w:pStyle w:val="NoSpacing"/>
        <w:rPr>
          <w:rFonts w:ascii="Arial" w:hAnsi="Arial" w:cs="Arial"/>
          <w:sz w:val="20"/>
          <w:szCs w:val="20"/>
        </w:rPr>
      </w:pPr>
    </w:p>
    <w:p w14:paraId="28535844" w14:textId="4CD35DE1"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(9 units required)</w:t>
      </w:r>
    </w:p>
    <w:p w14:paraId="63C5521C" w14:textId="0B31DB56"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sz w:val="20"/>
          <w:szCs w:val="20"/>
        </w:rPr>
        <w:t>HIS 600, HIS 602</w:t>
      </w:r>
      <w:r w:rsidRPr="00FD7B7A">
        <w:rPr>
          <w:rFonts w:ascii="Arial" w:hAnsi="Arial" w:cs="Arial"/>
          <w:b/>
          <w:sz w:val="20"/>
          <w:szCs w:val="20"/>
        </w:rPr>
        <w:t xml:space="preserve"> (6 units required)</w:t>
      </w:r>
    </w:p>
    <w:p w14:paraId="6682CB14" w14:textId="1FFF936B"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550 or HIS 560.</w:t>
      </w:r>
    </w:p>
    <w:p w14:paraId="6BFE906C" w14:textId="1E24812A" w:rsidR="00C04959" w:rsidRPr="00FD7B7A" w:rsidRDefault="00C04959" w:rsidP="00C0495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256976E0" w:rsidR="00C04959" w:rsidRPr="00FD7B7A" w:rsidRDefault="00C04959" w:rsidP="00C04959">
            <w:pPr>
              <w:rPr>
                <w:rFonts w:ascii="Arial" w:hAnsi="Arial" w:cs="Arial"/>
                <w:sz w:val="20"/>
                <w:szCs w:val="20"/>
              </w:rPr>
            </w:pPr>
            <w:r w:rsidRPr="00FD7B7A">
              <w:rPr>
                <w:rFonts w:ascii="Arial" w:hAnsi="Arial" w:cs="Arial"/>
                <w:sz w:val="20"/>
                <w:szCs w:val="20"/>
              </w:rPr>
              <w:t>Research and Writing Seminar</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58DF34B" w14:textId="77777777" w:rsidTr="00C04959">
        <w:trPr>
          <w:trHeight w:val="360"/>
          <w:jc w:val="center"/>
        </w:trPr>
        <w:tc>
          <w:tcPr>
            <w:tcW w:w="1035" w:type="dxa"/>
            <w:vAlign w:val="center"/>
          </w:tcPr>
          <w:p w14:paraId="1C7FD8C7"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E791D6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797BE1BA" w14:textId="77777777" w:rsidR="00C04959" w:rsidRPr="00FD7B7A" w:rsidRDefault="00C04959" w:rsidP="00C04959">
      <w:pPr>
        <w:pStyle w:val="NoSpacing"/>
        <w:rPr>
          <w:rFonts w:ascii="Arial" w:hAnsi="Arial" w:cs="Arial"/>
          <w:sz w:val="20"/>
          <w:szCs w:val="20"/>
        </w:rPr>
      </w:pPr>
    </w:p>
    <w:p w14:paraId="77CA7E2A" w14:textId="1FC232E6" w:rsidR="00C04959" w:rsidRPr="00FD7B7A" w:rsidRDefault="00C04959" w:rsidP="00C04959">
      <w:pPr>
        <w:spacing w:before="120" w:after="120"/>
        <w:rPr>
          <w:rFonts w:ascii="Arial" w:hAnsi="Arial" w:cs="Arial"/>
          <w:sz w:val="20"/>
          <w:szCs w:val="20"/>
        </w:rPr>
      </w:pPr>
      <w:r w:rsidRPr="00FD7B7A">
        <w:rPr>
          <w:rFonts w:ascii="Arial" w:hAnsi="Arial" w:cs="Arial"/>
          <w:b/>
          <w:sz w:val="20"/>
          <w:szCs w:val="20"/>
        </w:rPr>
        <w:t>II. Primary Field Coursework (9-12</w:t>
      </w:r>
      <w:r w:rsidRPr="00FD7B7A">
        <w:rPr>
          <w:rFonts w:ascii="Arial" w:hAnsi="Arial" w:cs="Arial"/>
          <w:b/>
          <w:sz w:val="20"/>
          <w:szCs w:val="20"/>
          <w:vertAlign w:val="superscript"/>
        </w:rPr>
        <w:t>a</w:t>
      </w:r>
      <w:r w:rsidRPr="00FD7B7A">
        <w:rPr>
          <w:rFonts w:ascii="Arial" w:hAnsi="Arial" w:cs="Arial"/>
          <w:b/>
          <w:sz w:val="20"/>
          <w:szCs w:val="20"/>
        </w:rPr>
        <w:t xml:space="preserve"> units required): </w:t>
      </w:r>
      <w:r w:rsidRPr="00FD7B7A">
        <w:rPr>
          <w:rFonts w:ascii="Arial" w:hAnsi="Arial" w:cs="Arial"/>
          <w:sz w:val="20"/>
          <w:szCs w:val="20"/>
        </w:rPr>
        <w:t>Select one from the following fields:</w:t>
      </w:r>
      <w:r w:rsidRPr="00FD7B7A">
        <w:rPr>
          <w:rFonts w:ascii="Arial" w:hAnsi="Arial" w:cs="Arial"/>
          <w:b/>
          <w:sz w:val="20"/>
          <w:szCs w:val="20"/>
        </w:rPr>
        <w:t xml:space="preserve"> </w:t>
      </w:r>
      <w:r w:rsidRPr="00FD7B7A">
        <w:rPr>
          <w:rFonts w:ascii="Arial" w:hAnsi="Arial" w:cs="Arial"/>
          <w:sz w:val="20"/>
          <w:szCs w:val="20"/>
        </w:rPr>
        <w:t>Transregional and World</w:t>
      </w:r>
      <w:r w:rsidR="006D1715">
        <w:rPr>
          <w:rFonts w:ascii="Arial" w:hAnsi="Arial" w:cs="Arial"/>
          <w:sz w:val="20"/>
          <w:szCs w:val="20"/>
        </w:rPr>
        <w:t>; Race, Ethnicity and Gender;</w:t>
      </w:r>
      <w:r w:rsidRPr="00FD7B7A">
        <w:rPr>
          <w:rFonts w:ascii="Arial" w:hAnsi="Arial" w:cs="Arial"/>
          <w:sz w:val="20"/>
          <w:szCs w:val="20"/>
        </w:rPr>
        <w:t xml:space="preserve"> Pu</w:t>
      </w:r>
      <w:r w:rsidR="006D1715">
        <w:rPr>
          <w:rFonts w:ascii="Arial" w:hAnsi="Arial" w:cs="Arial"/>
          <w:sz w:val="20"/>
          <w:szCs w:val="20"/>
        </w:rPr>
        <w:t>blic History and Interpretation; Politics, Economy, and Culture; Indigeneity and Colonialism; Environment and Health;</w:t>
      </w:r>
      <w:r w:rsidRPr="00FD7B7A">
        <w:rPr>
          <w:rFonts w:ascii="Arial" w:hAnsi="Arial" w:cs="Arial"/>
          <w:sz w:val="20"/>
          <w:szCs w:val="20"/>
        </w:rPr>
        <w:t xml:space="preserve"> Borderlands and U.S. West</w:t>
      </w:r>
    </w:p>
    <w:p w14:paraId="6DF8AEAD" w14:textId="2703408F" w:rsidR="00C04959" w:rsidRPr="00FD7B7A" w:rsidRDefault="00C04959" w:rsidP="00C04959">
      <w:pPr>
        <w:spacing w:before="120" w:after="120"/>
        <w:ind w:left="360"/>
        <w:rPr>
          <w:rFonts w:ascii="Arial" w:hAnsi="Arial" w:cs="Arial"/>
          <w:b/>
          <w:sz w:val="20"/>
          <w:szCs w:val="20"/>
        </w:rPr>
      </w:pPr>
      <w:r w:rsidRPr="00FD7B7A">
        <w:rPr>
          <w:rFonts w:ascii="Arial" w:hAnsi="Arial" w:cs="Arial"/>
          <w:sz w:val="20"/>
          <w:szCs w:val="20"/>
        </w:rPr>
        <w:t>Primary Field:</w:t>
      </w:r>
      <w:r w:rsidRPr="00FD7B7A">
        <w:rPr>
          <w:rFonts w:ascii="Arial" w:hAnsi="Arial" w:cs="Arial"/>
          <w:b/>
          <w:sz w:val="20"/>
          <w:szCs w:val="20"/>
        </w:rPr>
        <w:t xml:space="preserve">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DCCAE66" w14:textId="77777777" w:rsidTr="00C04959">
        <w:trPr>
          <w:jc w:val="center"/>
        </w:trPr>
        <w:tc>
          <w:tcPr>
            <w:tcW w:w="1035" w:type="dxa"/>
            <w:shd w:val="clear" w:color="auto" w:fill="BFBFBF"/>
          </w:tcPr>
          <w:p w14:paraId="69B23401"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4820CD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3C326A78"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2B4E7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196D1E8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0A38834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3511D02E"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76C38D3"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4078D617" w14:textId="77777777" w:rsidTr="00C04959">
        <w:trPr>
          <w:trHeight w:val="360"/>
          <w:jc w:val="center"/>
        </w:trPr>
        <w:tc>
          <w:tcPr>
            <w:tcW w:w="1035" w:type="dxa"/>
            <w:vAlign w:val="center"/>
          </w:tcPr>
          <w:p w14:paraId="104B5E4B"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66D118D"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14731C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4E6EA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F8973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5CE3E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3AB19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ABC2F8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40F8BAB" w14:textId="77777777" w:rsidTr="00C04959">
        <w:trPr>
          <w:trHeight w:val="360"/>
          <w:jc w:val="center"/>
        </w:trPr>
        <w:tc>
          <w:tcPr>
            <w:tcW w:w="1035" w:type="dxa"/>
            <w:vAlign w:val="center"/>
          </w:tcPr>
          <w:p w14:paraId="76BA0E16"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ABB6B1C"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308FA9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A8288D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C9527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26E54D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DB95DE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B54175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66200AA3" w14:textId="77777777" w:rsidTr="00C04959">
        <w:trPr>
          <w:trHeight w:val="360"/>
          <w:jc w:val="center"/>
        </w:trPr>
        <w:tc>
          <w:tcPr>
            <w:tcW w:w="1035" w:type="dxa"/>
            <w:vAlign w:val="center"/>
          </w:tcPr>
          <w:p w14:paraId="336DE1BC"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979AF22"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4069E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E2C298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42BD4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E64D39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D153C1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2B0079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3B20A948" w14:textId="77777777" w:rsidTr="00C04959">
        <w:trPr>
          <w:trHeight w:val="360"/>
          <w:jc w:val="center"/>
        </w:trPr>
        <w:tc>
          <w:tcPr>
            <w:tcW w:w="1035" w:type="dxa"/>
            <w:vAlign w:val="center"/>
          </w:tcPr>
          <w:p w14:paraId="4981390C" w14:textId="14285C65"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D765D71" w14:textId="6B6D3B92"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0EBC152" w14:textId="589348A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F6437A3" w14:textId="2557D96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2B741AE" w14:textId="363C4C5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B5F8568" w14:textId="42496C1D"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8DAE69" w14:textId="15C56B74"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868E4DD" w14:textId="51B80F9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1A76C35F" w14:textId="77777777" w:rsidR="00C04959" w:rsidRPr="00FD7B7A" w:rsidRDefault="00C04959" w:rsidP="00C04959">
      <w:pPr>
        <w:spacing w:before="120" w:after="120"/>
        <w:rPr>
          <w:rFonts w:ascii="Arial" w:hAnsi="Arial" w:cs="Arial"/>
          <w:b/>
          <w:sz w:val="20"/>
          <w:szCs w:val="20"/>
        </w:rPr>
      </w:pPr>
    </w:p>
    <w:p w14:paraId="4A72EC69" w14:textId="77777777" w:rsidR="00C04959" w:rsidRPr="00FD7B7A" w:rsidRDefault="00C04959" w:rsidP="00C04959">
      <w:pPr>
        <w:spacing w:before="120" w:after="120"/>
        <w:rPr>
          <w:rFonts w:ascii="Arial" w:hAnsi="Arial" w:cs="Arial"/>
          <w:b/>
          <w:sz w:val="20"/>
          <w:szCs w:val="20"/>
        </w:rPr>
      </w:pPr>
    </w:p>
    <w:p w14:paraId="5F17998D" w14:textId="77777777" w:rsidR="00C04959" w:rsidRPr="00FD7B7A" w:rsidRDefault="00C04959" w:rsidP="00C04959">
      <w:pPr>
        <w:spacing w:before="120" w:after="120"/>
        <w:rPr>
          <w:rFonts w:ascii="Arial" w:hAnsi="Arial" w:cs="Arial"/>
          <w:b/>
          <w:sz w:val="20"/>
          <w:szCs w:val="20"/>
        </w:rPr>
      </w:pPr>
    </w:p>
    <w:p w14:paraId="1AD805A9" w14:textId="77777777" w:rsidR="00C04959" w:rsidRPr="00FD7B7A" w:rsidRDefault="00C04959" w:rsidP="00C04959">
      <w:pPr>
        <w:spacing w:before="120" w:after="120"/>
        <w:rPr>
          <w:rFonts w:ascii="Arial" w:hAnsi="Arial" w:cs="Arial"/>
          <w:b/>
          <w:sz w:val="20"/>
          <w:szCs w:val="20"/>
        </w:rPr>
      </w:pPr>
    </w:p>
    <w:p w14:paraId="4ABCD262" w14:textId="515E400D" w:rsidR="00C04959" w:rsidRDefault="00C04959" w:rsidP="00C04959">
      <w:pPr>
        <w:spacing w:before="120" w:after="120"/>
        <w:rPr>
          <w:rFonts w:ascii="Arial" w:hAnsi="Arial" w:cs="Arial"/>
          <w:b/>
          <w:sz w:val="20"/>
          <w:szCs w:val="20"/>
        </w:rPr>
      </w:pPr>
    </w:p>
    <w:p w14:paraId="27CC0E70" w14:textId="77777777" w:rsidR="00FD7B7A" w:rsidRPr="00FD7B7A" w:rsidRDefault="00FD7B7A" w:rsidP="00C04959">
      <w:pPr>
        <w:spacing w:before="120" w:after="120"/>
        <w:rPr>
          <w:rFonts w:ascii="Arial" w:hAnsi="Arial" w:cs="Arial"/>
          <w:b/>
          <w:sz w:val="20"/>
          <w:szCs w:val="20"/>
        </w:rPr>
      </w:pPr>
    </w:p>
    <w:p w14:paraId="3BE2C5B0" w14:textId="77777777" w:rsidR="00C04959" w:rsidRPr="00FD7B7A" w:rsidRDefault="00C04959" w:rsidP="00C04959">
      <w:pPr>
        <w:spacing w:before="120" w:after="120"/>
        <w:rPr>
          <w:rFonts w:ascii="Arial" w:hAnsi="Arial" w:cs="Arial"/>
          <w:b/>
          <w:sz w:val="20"/>
          <w:szCs w:val="20"/>
        </w:rPr>
      </w:pPr>
    </w:p>
    <w:p w14:paraId="10B2471D" w14:textId="77777777" w:rsidR="00C04959" w:rsidRPr="00FD7B7A" w:rsidRDefault="00C04959" w:rsidP="00C04959">
      <w:pPr>
        <w:spacing w:before="120" w:after="120"/>
        <w:rPr>
          <w:rFonts w:ascii="Arial" w:hAnsi="Arial" w:cs="Arial"/>
          <w:b/>
          <w:sz w:val="20"/>
          <w:szCs w:val="20"/>
        </w:rPr>
      </w:pPr>
    </w:p>
    <w:p w14:paraId="05FEEBD5" w14:textId="77777777" w:rsidR="00C04959" w:rsidRPr="00FD7B7A" w:rsidRDefault="00C04959" w:rsidP="00C04959">
      <w:pPr>
        <w:spacing w:before="120" w:after="120"/>
        <w:rPr>
          <w:rFonts w:ascii="Arial" w:hAnsi="Arial" w:cs="Arial"/>
          <w:b/>
          <w:sz w:val="20"/>
          <w:szCs w:val="20"/>
        </w:rPr>
      </w:pPr>
    </w:p>
    <w:p w14:paraId="1674417D" w14:textId="0D45DC19" w:rsidR="00C04959" w:rsidRPr="00FD7B7A" w:rsidRDefault="00C04959" w:rsidP="00C04959">
      <w:pPr>
        <w:spacing w:before="120" w:after="120"/>
        <w:rPr>
          <w:rFonts w:ascii="Arial" w:hAnsi="Arial" w:cs="Arial"/>
          <w:b/>
          <w:sz w:val="20"/>
          <w:szCs w:val="20"/>
        </w:rPr>
      </w:pPr>
    </w:p>
    <w:p w14:paraId="4C19738A" w14:textId="77777777" w:rsidR="00C04959" w:rsidRPr="00FD7B7A" w:rsidRDefault="00C04959" w:rsidP="00C04959">
      <w:pPr>
        <w:spacing w:before="120" w:after="120"/>
        <w:rPr>
          <w:rFonts w:ascii="Arial" w:hAnsi="Arial" w:cs="Arial"/>
          <w:b/>
          <w:sz w:val="20"/>
          <w:szCs w:val="20"/>
        </w:rPr>
      </w:pPr>
    </w:p>
    <w:p w14:paraId="78339211" w14:textId="3D79F21D" w:rsidR="00C04959" w:rsidRPr="00FD7B7A" w:rsidRDefault="00C04959" w:rsidP="00C04959">
      <w:pPr>
        <w:spacing w:before="120" w:after="120"/>
        <w:rPr>
          <w:rFonts w:ascii="Arial" w:hAnsi="Arial" w:cs="Arial"/>
          <w:color w:val="000000" w:themeColor="text1"/>
          <w:sz w:val="20"/>
          <w:szCs w:val="20"/>
        </w:rPr>
      </w:pPr>
      <w:r w:rsidRPr="00FD7B7A">
        <w:rPr>
          <w:rFonts w:ascii="Arial" w:hAnsi="Arial" w:cs="Arial"/>
          <w:b/>
          <w:sz w:val="20"/>
          <w:szCs w:val="20"/>
        </w:rPr>
        <w:lastRenderedPageBreak/>
        <w:t xml:space="preserve">III. Degree Tracks (15-18 units required): </w:t>
      </w:r>
      <w:r w:rsidR="006D1715">
        <w:rPr>
          <w:rFonts w:ascii="Arial" w:hAnsi="Arial" w:cs="Arial"/>
          <w:sz w:val="20"/>
          <w:szCs w:val="20"/>
        </w:rPr>
        <w:t>Select ONE of the following options: Research;</w:t>
      </w:r>
      <w:r w:rsidRPr="00FD7B7A">
        <w:rPr>
          <w:rFonts w:ascii="Arial" w:hAnsi="Arial" w:cs="Arial"/>
          <w:sz w:val="20"/>
          <w:szCs w:val="20"/>
        </w:rPr>
        <w:t xml:space="preserve"> Research with Public History</w:t>
      </w:r>
      <w:r w:rsidR="006D1715">
        <w:rPr>
          <w:rFonts w:ascii="Arial" w:hAnsi="Arial" w:cs="Arial"/>
          <w:sz w:val="20"/>
          <w:szCs w:val="20"/>
        </w:rPr>
        <w:t>;</w:t>
      </w:r>
      <w:r w:rsidRPr="00FD7B7A">
        <w:rPr>
          <w:rFonts w:ascii="Arial" w:hAnsi="Arial" w:cs="Arial"/>
          <w:sz w:val="20"/>
          <w:szCs w:val="20"/>
        </w:rPr>
        <w:t xml:space="preserve"> Extended Coursework</w:t>
      </w:r>
      <w:r w:rsidR="006D1715">
        <w:rPr>
          <w:rFonts w:ascii="Arial" w:hAnsi="Arial" w:cs="Arial"/>
          <w:sz w:val="20"/>
          <w:szCs w:val="20"/>
        </w:rPr>
        <w:t>;</w:t>
      </w:r>
      <w:r w:rsidRPr="00FD7B7A">
        <w:rPr>
          <w:rFonts w:ascii="Arial" w:hAnsi="Arial" w:cs="Arial"/>
          <w:sz w:val="20"/>
          <w:szCs w:val="20"/>
        </w:rPr>
        <w:t xml:space="preserve"> </w:t>
      </w:r>
      <w:r w:rsidRPr="00FD7B7A">
        <w:rPr>
          <w:rFonts w:ascii="Arial" w:hAnsi="Arial" w:cs="Arial"/>
          <w:color w:val="000000" w:themeColor="text1"/>
          <w:sz w:val="20"/>
          <w:szCs w:val="20"/>
        </w:rPr>
        <w:t>Extended Coursework with Public History.</w:t>
      </w:r>
    </w:p>
    <w:p w14:paraId="20365A42" w14:textId="215C5C81" w:rsidR="00C04959" w:rsidRPr="00FD7B7A" w:rsidRDefault="00C04959" w:rsidP="00C04959">
      <w:pPr>
        <w:pStyle w:val="ListParagraph"/>
        <w:numPr>
          <w:ilvl w:val="0"/>
          <w:numId w:val="42"/>
        </w:numPr>
        <w:spacing w:before="120" w:after="120"/>
        <w:rPr>
          <w:rFonts w:ascii="Arial" w:hAnsi="Arial" w:cs="Arial"/>
          <w:b/>
          <w:sz w:val="20"/>
          <w:szCs w:val="20"/>
        </w:rPr>
      </w:pPr>
      <w:r w:rsidRPr="00FD7B7A">
        <w:rPr>
          <w:rFonts w:ascii="Arial" w:hAnsi="Arial" w:cs="Arial"/>
          <w:b/>
          <w:sz w:val="20"/>
          <w:szCs w:val="20"/>
        </w:rPr>
        <w:t>Option 1: Research Track (18 units required)</w:t>
      </w:r>
      <w:r w:rsidRPr="00FD7B7A">
        <w:rPr>
          <w:rFonts w:ascii="Arial" w:hAnsi="Arial" w:cs="Arial"/>
          <w:b/>
          <w:sz w:val="20"/>
          <w:szCs w:val="20"/>
          <w:vertAlign w:val="superscript"/>
        </w:rPr>
        <w:t>b</w:t>
      </w:r>
    </w:p>
    <w:p w14:paraId="6F557A41" w14:textId="4DFA0B4B" w:rsidR="00C04959" w:rsidRPr="00FD7B7A" w:rsidRDefault="00C04959" w:rsidP="00C04959">
      <w:pPr>
        <w:pStyle w:val="ListParagraph"/>
        <w:spacing w:before="120" w:after="120"/>
        <w:rPr>
          <w:rFonts w:ascii="Arial" w:hAnsi="Arial" w:cs="Arial"/>
          <w:sz w:val="20"/>
          <w:szCs w:val="20"/>
        </w:rPr>
      </w:pPr>
      <w:r w:rsidRPr="00FD7B7A">
        <w:rPr>
          <w:rFonts w:ascii="Arial" w:hAnsi="Arial" w:cs="Arial"/>
          <w:sz w:val="20"/>
          <w:szCs w:val="20"/>
        </w:rPr>
        <w:t>Depending on your research interest, your committee may require you to demonstrate competence in a foreign language before you register for thesis units.</w:t>
      </w:r>
    </w:p>
    <w:p w14:paraId="0C900A1A" w14:textId="3C57CA44" w:rsidR="00C04959" w:rsidRPr="00FD7B7A" w:rsidRDefault="00C04959" w:rsidP="00C04959">
      <w:pPr>
        <w:pStyle w:val="ListParagraph"/>
        <w:numPr>
          <w:ilvl w:val="1"/>
          <w:numId w:val="42"/>
        </w:numPr>
        <w:spacing w:before="120" w:after="120"/>
        <w:rPr>
          <w:rFonts w:ascii="Arial" w:hAnsi="Arial" w:cs="Arial"/>
          <w:b/>
          <w:sz w:val="20"/>
          <w:szCs w:val="20"/>
        </w:rPr>
      </w:pPr>
      <w:r w:rsidRPr="00FD7B7A">
        <w:rPr>
          <w:rFonts w:ascii="Arial" w:hAnsi="Arial" w:cs="Arial"/>
          <w:b/>
          <w:sz w:val="20"/>
          <w:szCs w:val="20"/>
        </w:rPr>
        <w:t>HIS 603 (3 units required)</w:t>
      </w:r>
    </w:p>
    <w:p w14:paraId="35417B98" w14:textId="4F8C48B6"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Thesis (9 units required)</w:t>
      </w:r>
      <w:r w:rsidRPr="00FD7B7A">
        <w:rPr>
          <w:rFonts w:ascii="Arial" w:hAnsi="Arial" w:cs="Arial"/>
          <w:sz w:val="20"/>
          <w:szCs w:val="20"/>
        </w:rPr>
        <w:t>: HIS</w:t>
      </w:r>
      <w:r w:rsidR="00701AEB">
        <w:rPr>
          <w:rFonts w:ascii="Arial" w:hAnsi="Arial" w:cs="Arial"/>
          <w:sz w:val="20"/>
          <w:szCs w:val="20"/>
        </w:rPr>
        <w:t xml:space="preserve"> </w:t>
      </w:r>
      <w:r w:rsidRPr="00FD7B7A">
        <w:rPr>
          <w:rFonts w:ascii="Arial" w:hAnsi="Arial" w:cs="Arial"/>
          <w:sz w:val="20"/>
          <w:szCs w:val="20"/>
        </w:rPr>
        <w:t>699</w:t>
      </w:r>
    </w:p>
    <w:p w14:paraId="7B130ED2" w14:textId="65633CEE"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 xml:space="preserve">Secondary Field Coursework (6 units required): </w:t>
      </w:r>
      <w:r w:rsidRPr="00FD7B7A">
        <w:rPr>
          <w:rFonts w:ascii="Arial" w:hAnsi="Arial" w:cs="Arial"/>
          <w:sz w:val="20"/>
          <w:szCs w:val="20"/>
        </w:rPr>
        <w:t>In consultation with your advisor, choose a field from the list above, different from the one used to satisfy your primary coursework requirement.</w:t>
      </w:r>
    </w:p>
    <w:p w14:paraId="57C8166B" w14:textId="7CE5A174" w:rsidR="00C04959" w:rsidRPr="00FD7B7A" w:rsidRDefault="00C04959" w:rsidP="00C04959">
      <w:pPr>
        <w:pStyle w:val="ListParagraph"/>
        <w:spacing w:before="120" w:after="120"/>
        <w:ind w:left="1440"/>
        <w:rPr>
          <w:rFonts w:ascii="Arial" w:hAnsi="Arial" w:cs="Arial"/>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257F504A" w:rsidR="00C04959" w:rsidRPr="00FD7B7A" w:rsidRDefault="00C04959" w:rsidP="00C04959">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2139C3C" w14:textId="4CD25365" w:rsidR="00C04959" w:rsidRPr="00FD7B7A" w:rsidRDefault="00C04959" w:rsidP="00C04959">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255D993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75A60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766B0EF"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6BABA8" w14:textId="041E617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5AA5175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E1BD5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EB11D7D" w14:textId="77777777" w:rsidTr="00C04959">
        <w:trPr>
          <w:trHeight w:val="360"/>
          <w:jc w:val="center"/>
        </w:trPr>
        <w:tc>
          <w:tcPr>
            <w:tcW w:w="1035" w:type="dxa"/>
            <w:vAlign w:val="center"/>
          </w:tcPr>
          <w:p w14:paraId="5A291438" w14:textId="196B159B"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F982EE" w14:textId="3C289980"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320D574" w14:textId="7C95943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1163340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25D0DA8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85C0D9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E8120B5"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1AD09FF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6CD7ED28" w14:textId="18527065" w:rsidR="00C04959" w:rsidRPr="00FD7B7A" w:rsidRDefault="00C04959" w:rsidP="00C04959">
      <w:pPr>
        <w:spacing w:before="120" w:after="120"/>
        <w:rPr>
          <w:rFonts w:ascii="Arial" w:hAnsi="Arial" w:cs="Arial"/>
          <w:b/>
          <w:sz w:val="20"/>
          <w:szCs w:val="20"/>
        </w:rPr>
      </w:pPr>
    </w:p>
    <w:p w14:paraId="26C6F2A1" w14:textId="1232B3EA" w:rsidR="00DA1F73" w:rsidRPr="00FD7B7A" w:rsidRDefault="00C04959" w:rsidP="00DA1F73">
      <w:pPr>
        <w:pStyle w:val="ListParagraph"/>
        <w:numPr>
          <w:ilvl w:val="0"/>
          <w:numId w:val="42"/>
        </w:numPr>
        <w:rPr>
          <w:rFonts w:ascii="Arial" w:hAnsi="Arial" w:cs="Arial"/>
          <w:sz w:val="20"/>
          <w:szCs w:val="20"/>
        </w:rPr>
      </w:pPr>
      <w:r w:rsidRPr="00FD7B7A">
        <w:rPr>
          <w:rFonts w:ascii="Arial" w:hAnsi="Arial" w:cs="Arial"/>
          <w:b/>
          <w:sz w:val="20"/>
          <w:szCs w:val="20"/>
        </w:rPr>
        <w:t>Option 2: Research Project with Public History Track (18 units required)</w:t>
      </w:r>
      <w:r w:rsidRPr="00FD7B7A">
        <w:rPr>
          <w:rFonts w:ascii="Arial" w:hAnsi="Arial" w:cs="Arial"/>
          <w:b/>
          <w:sz w:val="20"/>
          <w:szCs w:val="20"/>
          <w:vertAlign w:val="superscript"/>
        </w:rPr>
        <w:t>c</w:t>
      </w:r>
    </w:p>
    <w:p w14:paraId="3E2CC471" w14:textId="5777827B"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HIS 502, HIS 603 (6 units required)</w:t>
      </w:r>
    </w:p>
    <w:p w14:paraId="1ED5987B" w14:textId="7909D754"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608 or HIS 686.</w:t>
      </w:r>
    </w:p>
    <w:p w14:paraId="0996A5BC" w14:textId="7FD2D4B2"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Public History Field Electives (3 units required): </w:t>
      </w:r>
      <w:r w:rsidRPr="00FD7B7A">
        <w:rPr>
          <w:rFonts w:ascii="Arial" w:hAnsi="Arial" w:cs="Arial"/>
          <w:sz w:val="20"/>
          <w:szCs w:val="20"/>
        </w:rPr>
        <w:t>Chosen in consultation with your advisor.</w:t>
      </w:r>
    </w:p>
    <w:p w14:paraId="5636A819" w14:textId="74403806"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Final Project or Thesis (6 units required): </w:t>
      </w:r>
      <w:r w:rsidRPr="00FD7B7A">
        <w:rPr>
          <w:rFonts w:ascii="Arial" w:hAnsi="Arial" w:cs="Arial"/>
          <w:sz w:val="20"/>
          <w:szCs w:val="20"/>
        </w:rPr>
        <w:t>Select either HIS 689 Project or HIS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DA1F73">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DA1F73">
        <w:trPr>
          <w:trHeight w:val="360"/>
          <w:jc w:val="center"/>
        </w:trPr>
        <w:tc>
          <w:tcPr>
            <w:tcW w:w="1035" w:type="dxa"/>
            <w:vAlign w:val="center"/>
          </w:tcPr>
          <w:p w14:paraId="3A406762" w14:textId="73554C21" w:rsidR="00DA1F73" w:rsidRPr="00FD7B7A" w:rsidRDefault="00DA1F73"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35B69B33" w:rsidR="00DA1F73" w:rsidRPr="00FD7B7A" w:rsidRDefault="00DA1F73"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2B63EC7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9998F3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DA1F73">
        <w:trPr>
          <w:trHeight w:val="360"/>
          <w:jc w:val="center"/>
        </w:trPr>
        <w:tc>
          <w:tcPr>
            <w:tcW w:w="1035" w:type="dxa"/>
            <w:vAlign w:val="center"/>
          </w:tcPr>
          <w:p w14:paraId="56E373FE" w14:textId="6AD23F6D" w:rsidR="00DA1F73" w:rsidRPr="00FD7B7A" w:rsidRDefault="00DA1F73" w:rsidP="00DA1F73">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EE5B7A1" w14:textId="6C01E882" w:rsidR="00DA1F73" w:rsidRPr="00FD7B7A" w:rsidRDefault="00DA1F73" w:rsidP="00DA1F73">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7DC28BF4"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11BAFC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CB6BB67" w14:textId="77777777" w:rsidTr="00DA1F73">
        <w:trPr>
          <w:trHeight w:val="360"/>
          <w:jc w:val="center"/>
        </w:trPr>
        <w:tc>
          <w:tcPr>
            <w:tcW w:w="1035" w:type="dxa"/>
            <w:vAlign w:val="center"/>
          </w:tcPr>
          <w:p w14:paraId="1B11C6A3"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E2E63"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46574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0A0184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DA1F73">
        <w:trPr>
          <w:trHeight w:val="360"/>
          <w:jc w:val="center"/>
        </w:trPr>
        <w:tc>
          <w:tcPr>
            <w:tcW w:w="1035" w:type="dxa"/>
            <w:vAlign w:val="center"/>
          </w:tcPr>
          <w:p w14:paraId="6ABC9A32" w14:textId="39E1FB1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DA1F73">
        <w:trPr>
          <w:trHeight w:val="360"/>
          <w:jc w:val="center"/>
        </w:trPr>
        <w:tc>
          <w:tcPr>
            <w:tcW w:w="1035" w:type="dxa"/>
            <w:vAlign w:val="center"/>
          </w:tcPr>
          <w:p w14:paraId="75170F04" w14:textId="24E6B2F4"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DA1F73">
        <w:trPr>
          <w:trHeight w:val="360"/>
          <w:jc w:val="center"/>
        </w:trPr>
        <w:tc>
          <w:tcPr>
            <w:tcW w:w="1035" w:type="dxa"/>
            <w:vAlign w:val="center"/>
          </w:tcPr>
          <w:p w14:paraId="2D054123" w14:textId="7B8E592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Pr="00FD7B7A" w:rsidRDefault="00DA1F73" w:rsidP="00DA1F73">
      <w:pPr>
        <w:rPr>
          <w:rFonts w:ascii="Arial" w:hAnsi="Arial" w:cs="Arial"/>
          <w:sz w:val="20"/>
          <w:szCs w:val="20"/>
        </w:rPr>
      </w:pPr>
    </w:p>
    <w:p w14:paraId="5418AD85" w14:textId="01A976FE" w:rsidR="00DA1F73" w:rsidRPr="00FD7B7A" w:rsidRDefault="00DA1F73" w:rsidP="00DA1F73">
      <w:pPr>
        <w:rPr>
          <w:rFonts w:ascii="Arial" w:hAnsi="Arial" w:cs="Arial"/>
          <w:sz w:val="20"/>
          <w:szCs w:val="20"/>
        </w:rPr>
      </w:pPr>
    </w:p>
    <w:p w14:paraId="5D46A6C5" w14:textId="56938A09" w:rsidR="00DA1F73" w:rsidRPr="00FD7B7A" w:rsidRDefault="00DA1F73" w:rsidP="00DA1F73">
      <w:pPr>
        <w:rPr>
          <w:rFonts w:ascii="Arial" w:hAnsi="Arial" w:cs="Arial"/>
          <w:sz w:val="20"/>
          <w:szCs w:val="20"/>
        </w:rPr>
      </w:pPr>
    </w:p>
    <w:p w14:paraId="7523709B" w14:textId="0B6FD4D1" w:rsidR="00DA1F73" w:rsidRPr="00FD7B7A" w:rsidRDefault="00DA1F73" w:rsidP="00DA1F73">
      <w:pPr>
        <w:rPr>
          <w:rFonts w:ascii="Arial" w:hAnsi="Arial" w:cs="Arial"/>
          <w:sz w:val="20"/>
          <w:szCs w:val="20"/>
        </w:rPr>
      </w:pPr>
    </w:p>
    <w:p w14:paraId="5C4414A4" w14:textId="16288C5E" w:rsidR="00DA1F73" w:rsidRPr="00FD7B7A" w:rsidRDefault="00DA1F73" w:rsidP="00DA1F73">
      <w:pPr>
        <w:rPr>
          <w:rFonts w:ascii="Arial" w:hAnsi="Arial" w:cs="Arial"/>
          <w:sz w:val="20"/>
          <w:szCs w:val="20"/>
        </w:rPr>
      </w:pPr>
    </w:p>
    <w:p w14:paraId="2C9DAF5E" w14:textId="45DD149A" w:rsidR="00DA1F73" w:rsidRPr="00FD7B7A" w:rsidRDefault="00DA1F73" w:rsidP="00DA1F73">
      <w:pPr>
        <w:rPr>
          <w:rFonts w:ascii="Arial" w:hAnsi="Arial" w:cs="Arial"/>
          <w:sz w:val="20"/>
          <w:szCs w:val="20"/>
        </w:rPr>
      </w:pPr>
    </w:p>
    <w:p w14:paraId="4D6C32C2" w14:textId="2B2569B4" w:rsidR="00DA1F73" w:rsidRDefault="00DA1F73" w:rsidP="00DA1F73">
      <w:pPr>
        <w:rPr>
          <w:rFonts w:ascii="Arial" w:hAnsi="Arial" w:cs="Arial"/>
          <w:sz w:val="20"/>
          <w:szCs w:val="20"/>
        </w:rPr>
      </w:pPr>
    </w:p>
    <w:p w14:paraId="5554DFCD" w14:textId="341AAB44" w:rsidR="00FD7B7A" w:rsidRDefault="00FD7B7A" w:rsidP="00DA1F73">
      <w:pPr>
        <w:rPr>
          <w:rFonts w:ascii="Arial" w:hAnsi="Arial" w:cs="Arial"/>
          <w:sz w:val="20"/>
          <w:szCs w:val="20"/>
        </w:rPr>
      </w:pPr>
    </w:p>
    <w:p w14:paraId="7E2929D7" w14:textId="0C370AA7" w:rsidR="00FD7B7A" w:rsidRDefault="00FD7B7A" w:rsidP="00DA1F73">
      <w:pPr>
        <w:rPr>
          <w:rFonts w:ascii="Arial" w:hAnsi="Arial" w:cs="Arial"/>
          <w:sz w:val="20"/>
          <w:szCs w:val="20"/>
        </w:rPr>
      </w:pPr>
    </w:p>
    <w:p w14:paraId="36A071B9" w14:textId="4437A3DE" w:rsidR="00FD7B7A" w:rsidRDefault="00FD7B7A" w:rsidP="00DA1F73">
      <w:pPr>
        <w:rPr>
          <w:rFonts w:ascii="Arial" w:hAnsi="Arial" w:cs="Arial"/>
          <w:sz w:val="20"/>
          <w:szCs w:val="20"/>
        </w:rPr>
      </w:pPr>
    </w:p>
    <w:p w14:paraId="25965770" w14:textId="13A52AB9" w:rsidR="00FD7B7A" w:rsidRDefault="00FD7B7A" w:rsidP="00DA1F73">
      <w:pPr>
        <w:rPr>
          <w:rFonts w:ascii="Arial" w:hAnsi="Arial" w:cs="Arial"/>
          <w:sz w:val="20"/>
          <w:szCs w:val="20"/>
        </w:rPr>
      </w:pPr>
    </w:p>
    <w:p w14:paraId="4264B62D" w14:textId="77777777" w:rsidR="00FD7B7A" w:rsidRPr="00FD7B7A" w:rsidRDefault="00FD7B7A" w:rsidP="00DA1F73">
      <w:pPr>
        <w:rPr>
          <w:rFonts w:ascii="Arial" w:hAnsi="Arial" w:cs="Arial"/>
          <w:sz w:val="20"/>
          <w:szCs w:val="20"/>
        </w:rPr>
      </w:pPr>
    </w:p>
    <w:p w14:paraId="26C9F1B5" w14:textId="1607C675" w:rsidR="00DA1F73" w:rsidRPr="00FD7B7A" w:rsidRDefault="00DA1F73" w:rsidP="00DA1F73">
      <w:pPr>
        <w:rPr>
          <w:rFonts w:ascii="Arial" w:hAnsi="Arial" w:cs="Arial"/>
          <w:sz w:val="20"/>
          <w:szCs w:val="20"/>
        </w:rPr>
      </w:pPr>
    </w:p>
    <w:p w14:paraId="4355294E" w14:textId="5ADD5B79" w:rsidR="00DA1F73" w:rsidRPr="00FD7B7A" w:rsidRDefault="00DA1F73" w:rsidP="00DA1F73">
      <w:pPr>
        <w:rPr>
          <w:rFonts w:ascii="Arial" w:hAnsi="Arial" w:cs="Arial"/>
          <w:sz w:val="20"/>
          <w:szCs w:val="20"/>
        </w:rPr>
      </w:pPr>
    </w:p>
    <w:p w14:paraId="790B26F7" w14:textId="77777777" w:rsidR="00DA1F73" w:rsidRPr="00FD7B7A" w:rsidRDefault="00DA1F73" w:rsidP="00DA1F73">
      <w:pPr>
        <w:rPr>
          <w:rFonts w:ascii="Arial" w:hAnsi="Arial" w:cs="Arial"/>
          <w:sz w:val="20"/>
          <w:szCs w:val="20"/>
        </w:rPr>
      </w:pPr>
    </w:p>
    <w:p w14:paraId="62A133F3" w14:textId="47C6FB0A" w:rsidR="00DA1F73" w:rsidRPr="00FD7B7A" w:rsidRDefault="00DA1F73" w:rsidP="00DA1F73">
      <w:pPr>
        <w:rPr>
          <w:rFonts w:ascii="Arial" w:hAnsi="Arial" w:cs="Arial"/>
          <w:sz w:val="20"/>
          <w:szCs w:val="20"/>
        </w:rPr>
      </w:pPr>
    </w:p>
    <w:p w14:paraId="37999A4E" w14:textId="23A8840E" w:rsidR="00DA1F73" w:rsidRPr="00FD7B7A" w:rsidRDefault="00DA1F73" w:rsidP="00DA1F73">
      <w:pPr>
        <w:rPr>
          <w:rFonts w:ascii="Arial" w:hAnsi="Arial" w:cs="Arial"/>
          <w:sz w:val="20"/>
          <w:szCs w:val="20"/>
        </w:rPr>
      </w:pPr>
    </w:p>
    <w:p w14:paraId="12DEE55B" w14:textId="77777777" w:rsidR="00DA1F73" w:rsidRPr="00FD7B7A" w:rsidRDefault="00DA1F73" w:rsidP="00DA1F73">
      <w:pPr>
        <w:rPr>
          <w:rFonts w:ascii="Arial" w:hAnsi="Arial" w:cs="Arial"/>
          <w:sz w:val="20"/>
          <w:szCs w:val="20"/>
        </w:rPr>
      </w:pPr>
    </w:p>
    <w:p w14:paraId="295F1753" w14:textId="4820FF43"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lastRenderedPageBreak/>
        <w:t>Option 3</w:t>
      </w:r>
      <w:r w:rsidRPr="00FD7B7A">
        <w:rPr>
          <w:rFonts w:ascii="Arial" w:hAnsi="Arial" w:cs="Arial"/>
          <w:sz w:val="20"/>
          <w:szCs w:val="20"/>
        </w:rPr>
        <w:t xml:space="preserve">: </w:t>
      </w:r>
      <w:r w:rsidRPr="00FD7B7A">
        <w:rPr>
          <w:rFonts w:ascii="Arial" w:hAnsi="Arial" w:cs="Arial"/>
          <w:b/>
          <w:sz w:val="20"/>
          <w:szCs w:val="20"/>
        </w:rPr>
        <w:t>Extended Coursework Track (15-18 units required)</w:t>
      </w:r>
    </w:p>
    <w:p w14:paraId="34ED93B1" w14:textId="662C1B7A"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pass a comprehensive final exam covering the courses taken.  The comprehensive exam will have written and oral components, and will be structured by the program committee.</w:t>
      </w:r>
    </w:p>
    <w:p w14:paraId="546B1BA3" w14:textId="2C63396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597 (3 units required)</w:t>
      </w:r>
    </w:p>
    <w:p w14:paraId="759D7FB3" w14:textId="3972C9A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Secondary Field Coursework (6-9 units required): </w:t>
      </w:r>
      <w:r w:rsidRPr="00FD7B7A">
        <w:rPr>
          <w:rFonts w:ascii="Arial" w:hAnsi="Arial" w:cs="Arial"/>
          <w:sz w:val="20"/>
          <w:szCs w:val="20"/>
        </w:rPr>
        <w:t>In consultation with your advisor, choose a field from the list above, different from the one used to satisfy your primary field coursework requirement.</w:t>
      </w:r>
    </w:p>
    <w:p w14:paraId="03AF0DF9" w14:textId="412B142F"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2CB21E80" w14:textId="77777777" w:rsidR="00DA1F73" w:rsidRPr="00FD7B7A" w:rsidRDefault="00DA1F73" w:rsidP="00DA1F73">
      <w:pPr>
        <w:rPr>
          <w:rFonts w:ascii="Arial" w:hAnsi="Arial" w:cs="Arial"/>
          <w:b/>
          <w:sz w:val="20"/>
          <w:szCs w:val="20"/>
        </w:rPr>
      </w:pPr>
    </w:p>
    <w:p w14:paraId="6CD44A24" w14:textId="482AC90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or Cognate (3-6 units required)</w:t>
      </w:r>
    </w:p>
    <w:p w14:paraId="2C6E7047" w14:textId="0B252E24"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12AEACE6"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077584EB" w14:textId="77777777" w:rsidTr="00DA1F73">
        <w:trPr>
          <w:trHeight w:val="360"/>
          <w:jc w:val="center"/>
        </w:trPr>
        <w:tc>
          <w:tcPr>
            <w:tcW w:w="1035" w:type="dxa"/>
            <w:vAlign w:val="center"/>
          </w:tcPr>
          <w:p w14:paraId="036FFE4D" w14:textId="43B99237" w:rsidR="00DA1F73" w:rsidRPr="00FD7B7A" w:rsidRDefault="00DA1F73"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7A7B72A8" w14:textId="64CC353D" w:rsidR="00DA1F73" w:rsidRPr="00FD7B7A" w:rsidRDefault="00DA1F73"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6CEA8A1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8DEB7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EC787B4" w14:textId="77777777" w:rsidTr="00DA1F73">
        <w:trPr>
          <w:trHeight w:val="360"/>
          <w:jc w:val="center"/>
        </w:trPr>
        <w:tc>
          <w:tcPr>
            <w:tcW w:w="1035" w:type="dxa"/>
            <w:vAlign w:val="center"/>
          </w:tcPr>
          <w:p w14:paraId="4278D7E1"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0FEA888"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494426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E44D1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37BC8C" w14:textId="77777777" w:rsidTr="00DA1F73">
        <w:trPr>
          <w:trHeight w:val="360"/>
          <w:jc w:val="center"/>
        </w:trPr>
        <w:tc>
          <w:tcPr>
            <w:tcW w:w="1035" w:type="dxa"/>
            <w:vAlign w:val="center"/>
          </w:tcPr>
          <w:p w14:paraId="67ADB46B"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DEF5746"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F3C936"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1CCB5B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0A8C5097" w14:textId="5B1E0958"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4:</w:t>
      </w:r>
      <w:r w:rsidRPr="00FD7B7A">
        <w:rPr>
          <w:rFonts w:ascii="Arial" w:hAnsi="Arial" w:cs="Arial"/>
          <w:sz w:val="20"/>
          <w:szCs w:val="20"/>
        </w:rPr>
        <w:t xml:space="preserve"> </w:t>
      </w:r>
      <w:r w:rsidRPr="00FD7B7A">
        <w:rPr>
          <w:rFonts w:ascii="Arial" w:hAnsi="Arial" w:cs="Arial"/>
          <w:b/>
          <w:sz w:val="20"/>
          <w:szCs w:val="20"/>
        </w:rPr>
        <w:t>Extended Coursework with Public History Track (15-18 units required)’</w:t>
      </w:r>
    </w:p>
    <w:p w14:paraId="2A5969DC" w14:textId="4A305EA0"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have an approved portfolio and you must pass a comprehensive final exam covering the courses taken. The comprehensive exam will have written and oral components, and will be structured by the program committee.</w:t>
      </w:r>
    </w:p>
    <w:p w14:paraId="3CAB09A0" w14:textId="7FEF7B1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502, HIS 597 (6 units required)</w:t>
      </w:r>
    </w:p>
    <w:p w14:paraId="21524813" w14:textId="137EF95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Internship or Fieldwork Experience (3 units required): </w:t>
      </w:r>
      <w:r w:rsidRPr="00FD7B7A">
        <w:rPr>
          <w:rFonts w:ascii="Arial" w:hAnsi="Arial" w:cs="Arial"/>
          <w:sz w:val="20"/>
          <w:szCs w:val="20"/>
        </w:rPr>
        <w:t>Select either HIS 608 or HIS 686.</w:t>
      </w:r>
    </w:p>
    <w:p w14:paraId="092F37AD" w14:textId="5393C0A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Public History Secondary Field Elective (3 units required): </w:t>
      </w:r>
      <w:r w:rsidRPr="00FD7B7A">
        <w:rPr>
          <w:rFonts w:ascii="Arial" w:hAnsi="Arial" w:cs="Arial"/>
          <w:sz w:val="20"/>
          <w:szCs w:val="20"/>
        </w:rPr>
        <w:t>Chosen in consultation with your advisor.</w:t>
      </w:r>
    </w:p>
    <w:p w14:paraId="01D6267E" w14:textId="502061E7"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(3-6 units required)</w:t>
      </w:r>
    </w:p>
    <w:p w14:paraId="0558B8BB" w14:textId="06EFD2E9"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397AFB3A"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BA70689" w14:textId="77777777" w:rsidTr="00DA1F73">
        <w:trPr>
          <w:trHeight w:val="360"/>
          <w:jc w:val="center"/>
        </w:trPr>
        <w:tc>
          <w:tcPr>
            <w:tcW w:w="1035" w:type="dxa"/>
            <w:vAlign w:val="center"/>
          </w:tcPr>
          <w:p w14:paraId="1200189E" w14:textId="5D1817F1" w:rsidR="00DA1F73" w:rsidRPr="00FD7B7A" w:rsidRDefault="00FD7B7A"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28BD1787" w14:textId="1425FD26" w:rsidR="00DA1F73" w:rsidRPr="00FD7B7A" w:rsidRDefault="00FD7B7A"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793C5D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20631F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1E4CD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D7B7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D7B7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05221A" w14:textId="77777777" w:rsidR="00DA1F73" w:rsidRPr="00FD7B7A" w:rsidRDefault="00DA1F73" w:rsidP="00DA1F73">
      <w:pPr>
        <w:rPr>
          <w:rFonts w:ascii="Arial" w:hAnsi="Arial" w:cs="Arial"/>
          <w:b/>
          <w:sz w:val="20"/>
          <w:szCs w:val="20"/>
        </w:rPr>
      </w:pPr>
    </w:p>
    <w:p w14:paraId="4D8DF44E" w14:textId="77777777" w:rsidR="00FD7B7A" w:rsidRPr="00FD7B7A" w:rsidRDefault="00FD7B7A" w:rsidP="007E4AA8">
      <w:pPr>
        <w:spacing w:line="360" w:lineRule="auto"/>
        <w:rPr>
          <w:rFonts w:ascii="Arial" w:hAnsi="Arial" w:cs="Arial"/>
          <w:b/>
          <w:caps/>
          <w:sz w:val="20"/>
          <w:szCs w:val="20"/>
        </w:rPr>
      </w:pPr>
    </w:p>
    <w:p w14:paraId="57067DE7" w14:textId="2CADB451" w:rsidR="00FD7B7A" w:rsidRDefault="00FD7B7A" w:rsidP="007E4AA8">
      <w:pPr>
        <w:spacing w:line="360" w:lineRule="auto"/>
        <w:rPr>
          <w:rFonts w:ascii="Arial" w:hAnsi="Arial" w:cs="Arial"/>
          <w:b/>
          <w:caps/>
          <w:sz w:val="20"/>
          <w:szCs w:val="20"/>
        </w:rPr>
      </w:pPr>
    </w:p>
    <w:p w14:paraId="1EEB4458" w14:textId="42A9B14B" w:rsidR="00FD7B7A" w:rsidRDefault="00FD7B7A" w:rsidP="007E4AA8">
      <w:pPr>
        <w:spacing w:line="360" w:lineRule="auto"/>
        <w:rPr>
          <w:rFonts w:ascii="Arial" w:hAnsi="Arial" w:cs="Arial"/>
          <w:b/>
          <w:caps/>
          <w:sz w:val="20"/>
          <w:szCs w:val="20"/>
        </w:rPr>
      </w:pPr>
    </w:p>
    <w:p w14:paraId="03037579" w14:textId="36BE53A9" w:rsidR="00FD7B7A" w:rsidRDefault="00FD7B7A" w:rsidP="007E4AA8">
      <w:pPr>
        <w:spacing w:line="360" w:lineRule="auto"/>
        <w:rPr>
          <w:rFonts w:ascii="Arial" w:hAnsi="Arial" w:cs="Arial"/>
          <w:b/>
          <w:caps/>
          <w:sz w:val="20"/>
          <w:szCs w:val="20"/>
        </w:rPr>
      </w:pPr>
    </w:p>
    <w:p w14:paraId="3E9C56C9" w14:textId="77777777" w:rsidR="00FD7B7A" w:rsidRPr="00FD7B7A" w:rsidRDefault="00FD7B7A" w:rsidP="007E4AA8">
      <w:pPr>
        <w:spacing w:line="360" w:lineRule="auto"/>
        <w:rPr>
          <w:rFonts w:ascii="Arial" w:hAnsi="Arial" w:cs="Arial"/>
          <w:b/>
          <w:caps/>
          <w:sz w:val="20"/>
          <w:szCs w:val="20"/>
        </w:rPr>
      </w:pPr>
    </w:p>
    <w:p w14:paraId="697038C4" w14:textId="77777777" w:rsidR="00FD7B7A" w:rsidRPr="00FD7B7A" w:rsidRDefault="00FD7B7A" w:rsidP="007E4AA8">
      <w:pPr>
        <w:spacing w:line="360" w:lineRule="auto"/>
        <w:rPr>
          <w:rFonts w:ascii="Arial" w:hAnsi="Arial" w:cs="Arial"/>
          <w:b/>
          <w:caps/>
          <w:sz w:val="20"/>
          <w:szCs w:val="20"/>
        </w:rPr>
      </w:pPr>
    </w:p>
    <w:p w14:paraId="2B62C13C" w14:textId="77777777" w:rsidR="00FD7B7A" w:rsidRPr="00FD7B7A" w:rsidRDefault="00FD7B7A" w:rsidP="007E4AA8">
      <w:pPr>
        <w:spacing w:line="360" w:lineRule="auto"/>
        <w:rPr>
          <w:rFonts w:ascii="Arial" w:hAnsi="Arial" w:cs="Arial"/>
          <w:b/>
          <w:caps/>
          <w:sz w:val="20"/>
          <w:szCs w:val="20"/>
        </w:rPr>
      </w:pPr>
    </w:p>
    <w:p w14:paraId="25758060" w14:textId="77777777" w:rsidR="00FD7B7A" w:rsidRPr="00FD7B7A" w:rsidRDefault="00FD7B7A" w:rsidP="007E4AA8">
      <w:pPr>
        <w:spacing w:line="360" w:lineRule="auto"/>
        <w:rPr>
          <w:rFonts w:ascii="Arial" w:hAnsi="Arial" w:cs="Arial"/>
          <w:b/>
          <w:caps/>
          <w:sz w:val="20"/>
          <w:szCs w:val="20"/>
        </w:rPr>
      </w:pPr>
    </w:p>
    <w:p w14:paraId="0D0BF41A" w14:textId="069BE38E" w:rsidR="007E4AA8" w:rsidRPr="00FD7B7A" w:rsidRDefault="007E4AA8" w:rsidP="007E4AA8">
      <w:pPr>
        <w:spacing w:line="360" w:lineRule="auto"/>
        <w:rPr>
          <w:rFonts w:ascii="Arial" w:hAnsi="Arial" w:cs="Arial"/>
          <w:b/>
          <w:caps/>
          <w:sz w:val="20"/>
          <w:szCs w:val="20"/>
        </w:rPr>
      </w:pPr>
      <w:r w:rsidRPr="00FD7B7A">
        <w:rPr>
          <w:rFonts w:ascii="Arial" w:hAnsi="Arial" w:cs="Arial"/>
          <w:b/>
          <w:caps/>
          <w:sz w:val="20"/>
          <w:szCs w:val="20"/>
        </w:rPr>
        <w:lastRenderedPageBreak/>
        <w:t>Additional requirements</w:t>
      </w:r>
    </w:p>
    <w:p w14:paraId="1EA04012" w14:textId="77777777" w:rsidR="007E4AA8" w:rsidRPr="00FD7B7A" w:rsidRDefault="007E4AA8" w:rsidP="007E4AA8">
      <w:pPr>
        <w:rPr>
          <w:rFonts w:ascii="Arial" w:hAnsi="Arial" w:cs="Arial"/>
          <w:sz w:val="20"/>
          <w:szCs w:val="20"/>
        </w:rPr>
      </w:pPr>
    </w:p>
    <w:tbl>
      <w:tblPr>
        <w:tblStyle w:val="TableGrid"/>
        <w:tblW w:w="0" w:type="auto"/>
        <w:tblLook w:val="04A0" w:firstRow="1" w:lastRow="0" w:firstColumn="1" w:lastColumn="0" w:noHBand="0" w:noVBand="1"/>
      </w:tblPr>
      <w:tblGrid>
        <w:gridCol w:w="3568"/>
        <w:gridCol w:w="7222"/>
      </w:tblGrid>
      <w:tr w:rsidR="007E4AA8" w:rsidRPr="00FD7B7A" w14:paraId="6FEFF4B9" w14:textId="77777777" w:rsidTr="00AB22EE">
        <w:trPr>
          <w:trHeight w:val="720"/>
        </w:trPr>
        <w:tc>
          <w:tcPr>
            <w:tcW w:w="3618" w:type="dxa"/>
          </w:tcPr>
          <w:p w14:paraId="04C6B5FA" w14:textId="77777777" w:rsidR="007E4AA8" w:rsidRPr="00FD7B7A" w:rsidRDefault="007E4AA8" w:rsidP="00AB22EE">
            <w:pPr>
              <w:rPr>
                <w:rFonts w:ascii="Arial" w:hAnsi="Arial" w:cs="Arial"/>
                <w:b/>
                <w:sz w:val="20"/>
                <w:szCs w:val="20"/>
              </w:rPr>
            </w:pPr>
            <w:r w:rsidRPr="00FD7B7A">
              <w:rPr>
                <w:rFonts w:ascii="Arial" w:hAnsi="Arial" w:cs="Arial"/>
                <w:b/>
                <w:sz w:val="20"/>
                <w:szCs w:val="20"/>
              </w:rPr>
              <w:t>Thesis or Project Title (if applicable)</w:t>
            </w:r>
          </w:p>
        </w:tc>
        <w:tc>
          <w:tcPr>
            <w:tcW w:w="7398"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B22EE">
        <w:trPr>
          <w:trHeight w:val="720"/>
        </w:trPr>
        <w:tc>
          <w:tcPr>
            <w:tcW w:w="3618"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7398"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B22EE">
        <w:trPr>
          <w:trHeight w:val="720"/>
        </w:trPr>
        <w:tc>
          <w:tcPr>
            <w:tcW w:w="3618"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7398"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B22EE">
        <w:trPr>
          <w:trHeight w:val="720"/>
        </w:trPr>
        <w:tc>
          <w:tcPr>
            <w:tcW w:w="3618"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7398"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1AAA1413" w14:textId="77777777" w:rsidR="00581F33" w:rsidRPr="00FD7B7A" w:rsidRDefault="00581F33">
      <w:pPr>
        <w:rPr>
          <w:rFonts w:ascii="Arial" w:hAnsi="Arial" w:cs="Arial"/>
          <w:sz w:val="20"/>
          <w:szCs w:val="20"/>
        </w:rPr>
      </w:pPr>
    </w:p>
    <w:p w14:paraId="09D0CB83" w14:textId="77777777" w:rsidR="00A35A35" w:rsidRPr="00FD7B7A" w:rsidRDefault="00A35A35" w:rsidP="00972665">
      <w:pPr>
        <w:spacing w:line="360" w:lineRule="auto"/>
        <w:rPr>
          <w:rFonts w:ascii="Arial" w:hAnsi="Arial" w:cs="Arial"/>
          <w:b/>
          <w:caps/>
          <w:sz w:val="20"/>
          <w:szCs w:val="20"/>
        </w:rPr>
      </w:pPr>
      <w:r w:rsidRPr="00FD7B7A">
        <w:rPr>
          <w:rFonts w:ascii="Arial" w:hAnsi="Arial" w:cs="Arial"/>
          <w:b/>
          <w:caps/>
          <w:sz w:val="20"/>
          <w:szCs w:val="20"/>
        </w:rPr>
        <w:t>Additional Information</w:t>
      </w:r>
    </w:p>
    <w:p w14:paraId="2A1C1351" w14:textId="77777777" w:rsidR="00787072" w:rsidRPr="00FD7B7A" w:rsidRDefault="008364D4" w:rsidP="00787072">
      <w:pPr>
        <w:pStyle w:val="NoSpacing"/>
        <w:rPr>
          <w:rFonts w:ascii="Arial" w:hAnsi="Arial" w:cs="Arial"/>
          <w:sz w:val="20"/>
          <w:szCs w:val="20"/>
        </w:rPr>
      </w:pPr>
      <w:r w:rsidRPr="00FD7B7A">
        <w:rPr>
          <w:rFonts w:ascii="Arial" w:hAnsi="Arial" w:cs="Arial"/>
          <w:sz w:val="20"/>
          <w:szCs w:val="20"/>
          <w:vertAlign w:val="superscript"/>
        </w:rPr>
        <w:t>a</w:t>
      </w:r>
      <w:r w:rsidR="00A35A35" w:rsidRPr="00FD7B7A">
        <w:rPr>
          <w:rFonts w:ascii="Arial" w:hAnsi="Arial" w:cs="Arial"/>
          <w:sz w:val="20"/>
          <w:szCs w:val="20"/>
          <w:vertAlign w:val="superscript"/>
        </w:rPr>
        <w:t xml:space="preserve"> </w:t>
      </w:r>
      <w:r w:rsidR="00A35A35" w:rsidRPr="00FD7B7A">
        <w:rPr>
          <w:rFonts w:ascii="Arial" w:hAnsi="Arial" w:cs="Arial"/>
          <w:sz w:val="20"/>
          <w:szCs w:val="20"/>
        </w:rPr>
        <w:tab/>
        <w:t xml:space="preserve">You </w:t>
      </w:r>
      <w:r w:rsidR="00787072" w:rsidRPr="00FD7B7A">
        <w:rPr>
          <w:rFonts w:ascii="Arial" w:hAnsi="Arial" w:cs="Arial"/>
          <w:sz w:val="20"/>
          <w:szCs w:val="20"/>
        </w:rPr>
        <w:t xml:space="preserve">may take up to </w:t>
      </w:r>
      <w:r w:rsidR="00A35A35" w:rsidRPr="00FD7B7A">
        <w:rPr>
          <w:rFonts w:ascii="Arial" w:hAnsi="Arial" w:cs="Arial"/>
          <w:sz w:val="20"/>
          <w:szCs w:val="20"/>
        </w:rPr>
        <w:t xml:space="preserve">12 units of primary field coursework if completing either the Extended Coursework or </w:t>
      </w:r>
      <w:r w:rsidR="00787072" w:rsidRPr="00FD7B7A">
        <w:rPr>
          <w:rFonts w:ascii="Arial" w:hAnsi="Arial" w:cs="Arial"/>
          <w:sz w:val="20"/>
          <w:szCs w:val="20"/>
        </w:rPr>
        <w:t xml:space="preserve">the </w:t>
      </w:r>
    </w:p>
    <w:p w14:paraId="121DE325" w14:textId="77777777" w:rsidR="00A35A35" w:rsidRPr="00FD7B7A" w:rsidRDefault="00787072" w:rsidP="00787072">
      <w:pPr>
        <w:pStyle w:val="NoSpacing"/>
        <w:ind w:firstLine="720"/>
        <w:rPr>
          <w:rFonts w:ascii="Arial" w:hAnsi="Arial" w:cs="Arial"/>
          <w:b/>
          <w:caps/>
          <w:sz w:val="20"/>
          <w:szCs w:val="20"/>
        </w:rPr>
      </w:pPr>
      <w:r w:rsidRPr="00FD7B7A">
        <w:rPr>
          <w:rFonts w:ascii="Arial" w:hAnsi="Arial" w:cs="Arial"/>
          <w:sz w:val="20"/>
          <w:szCs w:val="20"/>
        </w:rPr>
        <w:t xml:space="preserve">Extended Coursework with </w:t>
      </w:r>
      <w:r w:rsidR="00A35A35" w:rsidRPr="00FD7B7A">
        <w:rPr>
          <w:rFonts w:ascii="Arial" w:hAnsi="Arial" w:cs="Arial"/>
          <w:sz w:val="20"/>
          <w:szCs w:val="20"/>
        </w:rPr>
        <w:t xml:space="preserve">Public History </w:t>
      </w:r>
      <w:r w:rsidRPr="00FD7B7A">
        <w:rPr>
          <w:rFonts w:ascii="Arial" w:hAnsi="Arial" w:cs="Arial"/>
          <w:sz w:val="20"/>
          <w:szCs w:val="20"/>
        </w:rPr>
        <w:t>tracks.</w:t>
      </w:r>
    </w:p>
    <w:p w14:paraId="1F9FB851" w14:textId="77777777" w:rsidR="00CA061B" w:rsidRPr="00FD7B7A" w:rsidRDefault="008364D4" w:rsidP="00301C0D">
      <w:pPr>
        <w:pStyle w:val="NoSpacing"/>
        <w:rPr>
          <w:rFonts w:ascii="Arial" w:hAnsi="Arial" w:cs="Arial"/>
          <w:sz w:val="20"/>
          <w:szCs w:val="20"/>
        </w:rPr>
      </w:pPr>
      <w:r w:rsidRPr="00FD7B7A">
        <w:rPr>
          <w:rFonts w:ascii="Arial" w:hAnsi="Arial" w:cs="Arial"/>
          <w:sz w:val="20"/>
          <w:szCs w:val="20"/>
          <w:vertAlign w:val="superscript"/>
        </w:rPr>
        <w:t>b</w:t>
      </w:r>
      <w:r w:rsidRPr="00FD7B7A">
        <w:rPr>
          <w:rFonts w:ascii="Arial" w:hAnsi="Arial" w:cs="Arial"/>
          <w:sz w:val="20"/>
          <w:szCs w:val="20"/>
        </w:rPr>
        <w:tab/>
        <w:t xml:space="preserve">You must complete HIS 602 with a grade of "B" or better, before enrolling in HIS 699. </w:t>
      </w:r>
      <w:r w:rsidR="00CA061B" w:rsidRPr="00FD7B7A">
        <w:rPr>
          <w:rFonts w:ascii="Arial" w:hAnsi="Arial" w:cs="Arial"/>
          <w:sz w:val="20"/>
          <w:szCs w:val="20"/>
        </w:rPr>
        <w:t xml:space="preserve">Be aware that you may </w:t>
      </w:r>
    </w:p>
    <w:p w14:paraId="4D6EC5E7" w14:textId="77777777" w:rsidR="00CA061B" w:rsidRPr="00FD7B7A" w:rsidRDefault="00CA061B" w:rsidP="00CA061B">
      <w:pPr>
        <w:pStyle w:val="NoSpacing"/>
        <w:ind w:firstLine="720"/>
        <w:rPr>
          <w:rFonts w:ascii="Arial" w:hAnsi="Arial" w:cs="Arial"/>
          <w:sz w:val="20"/>
          <w:szCs w:val="20"/>
        </w:rPr>
      </w:pPr>
      <w:r w:rsidRPr="00FD7B7A">
        <w:rPr>
          <w:rFonts w:ascii="Arial" w:hAnsi="Arial" w:cs="Arial"/>
          <w:sz w:val="20"/>
          <w:szCs w:val="20"/>
        </w:rPr>
        <w:t xml:space="preserve">end up taking more than the </w:t>
      </w:r>
      <w:r w:rsidR="009D1B84" w:rsidRPr="00FD7B7A">
        <w:rPr>
          <w:rFonts w:ascii="Arial" w:hAnsi="Arial" w:cs="Arial"/>
          <w:sz w:val="20"/>
          <w:szCs w:val="20"/>
        </w:rPr>
        <w:t>9</w:t>
      </w:r>
      <w:r w:rsidRPr="00FD7B7A">
        <w:rPr>
          <w:rFonts w:ascii="Arial" w:hAnsi="Arial" w:cs="Arial"/>
          <w:sz w:val="20"/>
          <w:szCs w:val="20"/>
        </w:rPr>
        <w:t xml:space="preserve"> units you can count toward your degree because you must enroll each semester </w:t>
      </w:r>
    </w:p>
    <w:p w14:paraId="2DAB1DE3" w14:textId="77777777" w:rsidR="008364D4" w:rsidRPr="00FD7B7A" w:rsidRDefault="00CA061B" w:rsidP="00CA061B">
      <w:pPr>
        <w:pStyle w:val="NoSpacing"/>
        <w:ind w:firstLine="720"/>
        <w:rPr>
          <w:rFonts w:ascii="Arial" w:hAnsi="Arial" w:cs="Arial"/>
          <w:sz w:val="20"/>
          <w:szCs w:val="20"/>
        </w:rPr>
      </w:pPr>
      <w:r w:rsidRPr="00FD7B7A">
        <w:rPr>
          <w:rFonts w:ascii="Arial" w:hAnsi="Arial" w:cs="Arial"/>
          <w:sz w:val="20"/>
          <w:szCs w:val="20"/>
        </w:rPr>
        <w:t>while you work on your thesis.</w:t>
      </w:r>
    </w:p>
    <w:p w14:paraId="18A667AE" w14:textId="77777777" w:rsidR="00CA061B" w:rsidRPr="00FD7B7A" w:rsidRDefault="00CA061B" w:rsidP="00CA061B">
      <w:pPr>
        <w:pStyle w:val="NoSpacing"/>
        <w:rPr>
          <w:rFonts w:ascii="Arial" w:hAnsi="Arial" w:cs="Arial"/>
          <w:sz w:val="20"/>
          <w:szCs w:val="20"/>
        </w:rPr>
      </w:pPr>
      <w:r w:rsidRPr="00FD7B7A">
        <w:rPr>
          <w:rFonts w:ascii="Arial" w:hAnsi="Arial" w:cs="Arial"/>
          <w:sz w:val="20"/>
          <w:szCs w:val="20"/>
          <w:vertAlign w:val="superscript"/>
        </w:rPr>
        <w:t>c</w:t>
      </w:r>
      <w:r w:rsidRPr="00FD7B7A">
        <w:rPr>
          <w:rFonts w:ascii="Arial" w:hAnsi="Arial" w:cs="Arial"/>
          <w:sz w:val="20"/>
          <w:szCs w:val="20"/>
        </w:rPr>
        <w:tab/>
        <w:t xml:space="preserve">You must complete HIS 602 with a grade of "B" or better, before enrolling in HIS 699. Be aware that you may </w:t>
      </w:r>
    </w:p>
    <w:p w14:paraId="42E44C5C" w14:textId="77777777" w:rsidR="00CA061B" w:rsidRPr="00FD7B7A" w:rsidRDefault="00CA061B" w:rsidP="00CA061B">
      <w:pPr>
        <w:pStyle w:val="NoSpacing"/>
        <w:ind w:firstLine="720"/>
        <w:rPr>
          <w:rFonts w:ascii="Arial" w:hAnsi="Arial" w:cs="Arial"/>
          <w:sz w:val="20"/>
          <w:szCs w:val="20"/>
        </w:rPr>
      </w:pPr>
      <w:r w:rsidRPr="00FD7B7A">
        <w:rPr>
          <w:rFonts w:ascii="Arial" w:hAnsi="Arial" w:cs="Arial"/>
          <w:sz w:val="20"/>
          <w:szCs w:val="20"/>
        </w:rPr>
        <w:t xml:space="preserve">end up taking more than the 3 units you can count toward your degree because you must enroll each semester </w:t>
      </w:r>
    </w:p>
    <w:p w14:paraId="4B525092" w14:textId="77777777" w:rsidR="00752532" w:rsidRPr="00FD7B7A" w:rsidRDefault="00CA061B" w:rsidP="00BD0693">
      <w:pPr>
        <w:pStyle w:val="NoSpacing"/>
        <w:ind w:firstLine="720"/>
        <w:rPr>
          <w:rFonts w:ascii="Arial" w:hAnsi="Arial" w:cs="Arial"/>
          <w:sz w:val="20"/>
          <w:szCs w:val="20"/>
        </w:rPr>
      </w:pPr>
      <w:r w:rsidRPr="00FD7B7A">
        <w:rPr>
          <w:rFonts w:ascii="Arial" w:hAnsi="Arial" w:cs="Arial"/>
          <w:sz w:val="20"/>
          <w:szCs w:val="20"/>
        </w:rPr>
        <w:t>while you work on your thesis.</w:t>
      </w:r>
    </w:p>
    <w:p w14:paraId="2FE9C124" w14:textId="77777777" w:rsidR="00BD0693" w:rsidRPr="00FD7B7A" w:rsidRDefault="00BD0693" w:rsidP="00BD0693">
      <w:pPr>
        <w:pStyle w:val="NoSpacing"/>
        <w:ind w:firstLine="720"/>
        <w:rPr>
          <w:rFonts w:ascii="Arial" w:hAnsi="Arial" w:cs="Arial"/>
          <w:sz w:val="20"/>
          <w:szCs w:val="20"/>
        </w:rPr>
      </w:pPr>
    </w:p>
    <w:p w14:paraId="3F458F81" w14:textId="77777777" w:rsidR="008F7C2E" w:rsidRDefault="008F7C2E" w:rsidP="008F7C2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2E5306" w14:textId="77777777" w:rsidR="008F7C2E" w:rsidRDefault="008F7C2E" w:rsidP="007E4AA8">
      <w:pPr>
        <w:rPr>
          <w:rFonts w:ascii="Arial" w:hAnsi="Arial" w:cs="Arial"/>
          <w:sz w:val="20"/>
          <w:szCs w:val="20"/>
        </w:rPr>
      </w:pPr>
    </w:p>
    <w:p w14:paraId="35A33C39" w14:textId="74029C2D" w:rsidR="007E4AA8" w:rsidRPr="00FD7B7A" w:rsidRDefault="007E4AA8" w:rsidP="007E4AA8">
      <w:pPr>
        <w:rPr>
          <w:rFonts w:ascii="Arial" w:hAnsi="Arial" w:cs="Arial"/>
          <w:i/>
          <w:iCs/>
          <w:color w:val="000000"/>
          <w:sz w:val="20"/>
          <w:szCs w:val="20"/>
        </w:rPr>
      </w:pPr>
      <w:r w:rsidRPr="00FD7B7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6E29FCA9" w14:textId="77777777" w:rsidR="00FD7B7A" w:rsidRPr="0006216F" w:rsidRDefault="00FD7B7A" w:rsidP="00FD7B7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BCED029" w14:textId="77777777" w:rsidR="00FD7B7A" w:rsidRPr="0006216F" w:rsidRDefault="00FD7B7A" w:rsidP="00FD7B7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49CF9" w14:textId="77777777" w:rsidR="00FD7B7A" w:rsidRPr="0006216F" w:rsidRDefault="00FD7B7A" w:rsidP="00FD7B7A">
      <w:pPr>
        <w:pStyle w:val="NoSpacing"/>
        <w:rPr>
          <w:rFonts w:ascii="Arial" w:hAnsi="Arial" w:cs="Arial"/>
          <w:sz w:val="20"/>
          <w:szCs w:val="20"/>
        </w:rPr>
      </w:pPr>
    </w:p>
    <w:p w14:paraId="39D6BB66" w14:textId="77777777" w:rsidR="00FD7B7A" w:rsidRPr="0006216F" w:rsidRDefault="00FD7B7A" w:rsidP="00FD7B7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E001B5" w14:textId="77777777" w:rsidR="00FD7B7A" w:rsidRPr="0006216F" w:rsidRDefault="00FD7B7A" w:rsidP="00FD7B7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AE6BCD" w14:textId="77777777" w:rsidR="00FD7B7A" w:rsidRPr="0006216F" w:rsidRDefault="00FD7B7A" w:rsidP="00FD7B7A">
      <w:pPr>
        <w:pStyle w:val="NoSpacing"/>
        <w:rPr>
          <w:rFonts w:ascii="Arial" w:hAnsi="Arial" w:cs="Arial"/>
          <w:iCs/>
          <w:color w:val="000000"/>
          <w:sz w:val="20"/>
          <w:szCs w:val="20"/>
        </w:rPr>
      </w:pPr>
    </w:p>
    <w:p w14:paraId="5F6A5271" w14:textId="77777777" w:rsidR="00FD7B7A" w:rsidRPr="0006216F" w:rsidRDefault="00FD7B7A" w:rsidP="00FD7B7A">
      <w:pPr>
        <w:pStyle w:val="NoSpacing"/>
        <w:rPr>
          <w:rFonts w:ascii="Arial" w:hAnsi="Arial" w:cs="Arial"/>
          <w:b/>
          <w:iCs/>
          <w:sz w:val="20"/>
          <w:szCs w:val="20"/>
        </w:rPr>
      </w:pPr>
      <w:r w:rsidRPr="0006216F">
        <w:rPr>
          <w:rFonts w:ascii="Arial" w:hAnsi="Arial" w:cs="Arial"/>
          <w:b/>
          <w:iCs/>
          <w:sz w:val="20"/>
          <w:szCs w:val="20"/>
        </w:rPr>
        <w:t>Advisors and Chairs/Directors:</w:t>
      </w:r>
    </w:p>
    <w:p w14:paraId="0CE99105" w14:textId="66A66D18" w:rsidR="00FD7B7A" w:rsidRPr="0006216F" w:rsidRDefault="00FD7B7A" w:rsidP="00FD7B7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3594A">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76D29BB" w14:textId="77777777" w:rsidR="00FD7B7A" w:rsidRPr="0006216F" w:rsidRDefault="00FD7B7A" w:rsidP="00FD7B7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7B7A" w:rsidRPr="0006216F" w14:paraId="2DE9EE9D" w14:textId="77777777" w:rsidTr="005A29FD">
        <w:trPr>
          <w:trHeight w:val="432"/>
        </w:trPr>
        <w:tc>
          <w:tcPr>
            <w:tcW w:w="8910" w:type="dxa"/>
            <w:shd w:val="clear" w:color="auto" w:fill="auto"/>
            <w:vAlign w:val="center"/>
          </w:tcPr>
          <w:p w14:paraId="31E6DEA0" w14:textId="77777777" w:rsidR="00FD7B7A" w:rsidRPr="0006216F" w:rsidRDefault="00FD7B7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F764FD"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209EEF2F" w14:textId="77777777" w:rsidTr="005A29FD">
        <w:trPr>
          <w:trHeight w:val="432"/>
        </w:trPr>
        <w:tc>
          <w:tcPr>
            <w:tcW w:w="8910" w:type="dxa"/>
            <w:shd w:val="clear" w:color="auto" w:fill="auto"/>
            <w:vAlign w:val="center"/>
          </w:tcPr>
          <w:p w14:paraId="0273D96D" w14:textId="77777777" w:rsidR="00FD7B7A" w:rsidRPr="0006216F" w:rsidRDefault="00FD7B7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68E827"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761D64C5" w14:textId="77777777" w:rsidTr="005A29FD">
        <w:trPr>
          <w:trHeight w:val="432"/>
        </w:trPr>
        <w:tc>
          <w:tcPr>
            <w:tcW w:w="8910" w:type="dxa"/>
            <w:shd w:val="clear" w:color="auto" w:fill="auto"/>
            <w:vAlign w:val="center"/>
          </w:tcPr>
          <w:p w14:paraId="0C4AAA18" w14:textId="77777777" w:rsidR="00FD7B7A" w:rsidRPr="0006216F" w:rsidRDefault="00FD7B7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6C058B"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FD5C2" w14:textId="77777777" w:rsidR="00FD7B7A" w:rsidRPr="0006216F" w:rsidRDefault="00FD7B7A" w:rsidP="00FD7B7A">
      <w:pPr>
        <w:pStyle w:val="NoSpacing"/>
        <w:rPr>
          <w:rFonts w:ascii="Arial" w:hAnsi="Arial" w:cs="Arial"/>
          <w:b/>
          <w:sz w:val="20"/>
          <w:szCs w:val="20"/>
        </w:rPr>
      </w:pPr>
    </w:p>
    <w:p w14:paraId="54A86332" w14:textId="77777777" w:rsidR="00FD7B7A" w:rsidRPr="0006216F" w:rsidRDefault="00FD7B7A" w:rsidP="00FD7B7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F24855"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BCDD68C"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2AC8164" w14:textId="77777777" w:rsidR="00FD7B7A" w:rsidRPr="0006216F" w:rsidRDefault="00FD7B7A" w:rsidP="00FD7B7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EECAC92" w14:textId="77777777" w:rsidR="00FD7B7A" w:rsidRPr="0006216F" w:rsidRDefault="00FD7B7A" w:rsidP="00FD7B7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1111AD" w14:textId="77777777" w:rsidR="00752532" w:rsidRDefault="00752532" w:rsidP="00301C0D">
      <w:pPr>
        <w:pStyle w:val="NoSpacing"/>
      </w:pP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4CFE2586" w:rsidR="00DA1F73" w:rsidRDefault="00701AEB" w:rsidP="00F40ACA">
          <w:pPr>
            <w:jc w:val="center"/>
            <w:rPr>
              <w:rFonts w:ascii="Arial" w:hAnsi="Arial" w:cs="Arial"/>
              <w:sz w:val="12"/>
            </w:rPr>
          </w:pPr>
          <w:r w:rsidRPr="002612FD">
            <w:rPr>
              <w:rFonts w:ascii="Arial" w:hAnsi="Arial" w:cs="Arial"/>
              <w:noProof/>
              <w:sz w:val="12"/>
            </w:rPr>
            <w:drawing>
              <wp:inline distT="0" distB="0" distL="0" distR="0" wp14:anchorId="4CF26823" wp14:editId="0A91D41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4D0E82" w14:textId="77777777" w:rsidR="00DA1F73" w:rsidRPr="007D47A0" w:rsidRDefault="00DA1F73" w:rsidP="00F40ACA">
          <w:pPr>
            <w:jc w:val="center"/>
            <w:rPr>
              <w:rFonts w:ascii="Arial" w:hAnsi="Arial" w:cs="Arial"/>
              <w:sz w:val="12"/>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65BA14CA"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866FA2">
      <w:rPr>
        <w:rFonts w:cs="Arial"/>
        <w:smallCaps/>
        <w:sz w:val="32"/>
      </w:rPr>
      <w:t>2</w:t>
    </w:r>
    <w:r w:rsidR="00B92A4A">
      <w:rPr>
        <w:rFonts w:cs="Arial"/>
        <w:smallCaps/>
        <w:sz w:val="32"/>
      </w:rPr>
      <w:t>3</w:t>
    </w:r>
    <w:r w:rsidR="00866FA2">
      <w:rPr>
        <w:rFonts w:cs="Arial"/>
        <w:smallCaps/>
        <w:sz w:val="32"/>
      </w:rPr>
      <w:t>-2</w:t>
    </w:r>
    <w:r w:rsidR="00B92A4A">
      <w:rPr>
        <w:rFonts w:cs="Arial"/>
        <w:smallCaps/>
        <w:sz w:val="32"/>
      </w:rPr>
      <w:t>4</w:t>
    </w:r>
    <w:r w:rsidRPr="00CC1AB0">
      <w:rPr>
        <w:rFonts w:cs="Arial"/>
        <w:smallCaps/>
        <w:sz w:val="32"/>
      </w:rPr>
      <w:t>)</w:t>
    </w:r>
  </w:p>
  <w:p w14:paraId="70CB24D0" w14:textId="77777777" w:rsidR="00DA1F73" w:rsidRPr="00392B1B" w:rsidRDefault="00DA1F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5828486">
    <w:abstractNumId w:val="7"/>
  </w:num>
  <w:num w:numId="2" w16cid:durableId="1888755690">
    <w:abstractNumId w:val="25"/>
  </w:num>
  <w:num w:numId="3" w16cid:durableId="6491867">
    <w:abstractNumId w:val="26"/>
  </w:num>
  <w:num w:numId="4" w16cid:durableId="1073232836">
    <w:abstractNumId w:val="2"/>
  </w:num>
  <w:num w:numId="5" w16cid:durableId="1924993345">
    <w:abstractNumId w:val="3"/>
  </w:num>
  <w:num w:numId="6" w16cid:durableId="1041780422">
    <w:abstractNumId w:val="18"/>
  </w:num>
  <w:num w:numId="7" w16cid:durableId="485975637">
    <w:abstractNumId w:val="33"/>
  </w:num>
  <w:num w:numId="8" w16cid:durableId="957952243">
    <w:abstractNumId w:val="39"/>
  </w:num>
  <w:num w:numId="9" w16cid:durableId="1577976136">
    <w:abstractNumId w:val="15"/>
  </w:num>
  <w:num w:numId="10" w16cid:durableId="645546368">
    <w:abstractNumId w:val="5"/>
  </w:num>
  <w:num w:numId="11" w16cid:durableId="637614264">
    <w:abstractNumId w:val="32"/>
  </w:num>
  <w:num w:numId="12" w16cid:durableId="1535077747">
    <w:abstractNumId w:val="0"/>
  </w:num>
  <w:num w:numId="13" w16cid:durableId="325521517">
    <w:abstractNumId w:val="17"/>
  </w:num>
  <w:num w:numId="14" w16cid:durableId="2070573123">
    <w:abstractNumId w:val="8"/>
  </w:num>
  <w:num w:numId="15" w16cid:durableId="1222012670">
    <w:abstractNumId w:val="13"/>
  </w:num>
  <w:num w:numId="16" w16cid:durableId="1938096972">
    <w:abstractNumId w:val="12"/>
  </w:num>
  <w:num w:numId="17" w16cid:durableId="1513495050">
    <w:abstractNumId w:val="35"/>
  </w:num>
  <w:num w:numId="18" w16cid:durableId="1543442608">
    <w:abstractNumId w:val="20"/>
  </w:num>
  <w:num w:numId="19" w16cid:durableId="1979527320">
    <w:abstractNumId w:val="22"/>
  </w:num>
  <w:num w:numId="20" w16cid:durableId="737871523">
    <w:abstractNumId w:val="23"/>
  </w:num>
  <w:num w:numId="21" w16cid:durableId="953949193">
    <w:abstractNumId w:val="40"/>
  </w:num>
  <w:num w:numId="22" w16cid:durableId="2146000326">
    <w:abstractNumId w:val="14"/>
  </w:num>
  <w:num w:numId="23" w16cid:durableId="1443644470">
    <w:abstractNumId w:val="27"/>
  </w:num>
  <w:num w:numId="24" w16cid:durableId="1110586778">
    <w:abstractNumId w:val="31"/>
  </w:num>
  <w:num w:numId="25" w16cid:durableId="1057708175">
    <w:abstractNumId w:val="29"/>
  </w:num>
  <w:num w:numId="26" w16cid:durableId="783500900">
    <w:abstractNumId w:val="1"/>
  </w:num>
  <w:num w:numId="27" w16cid:durableId="1930577852">
    <w:abstractNumId w:val="28"/>
  </w:num>
  <w:num w:numId="28" w16cid:durableId="888302531">
    <w:abstractNumId w:val="21"/>
  </w:num>
  <w:num w:numId="29" w16cid:durableId="776633124">
    <w:abstractNumId w:val="16"/>
  </w:num>
  <w:num w:numId="30" w16cid:durableId="1065223711">
    <w:abstractNumId w:val="24"/>
  </w:num>
  <w:num w:numId="31" w16cid:durableId="1306544842">
    <w:abstractNumId w:val="11"/>
  </w:num>
  <w:num w:numId="32" w16cid:durableId="654378229">
    <w:abstractNumId w:val="41"/>
  </w:num>
  <w:num w:numId="33" w16cid:durableId="1578593683">
    <w:abstractNumId w:val="36"/>
  </w:num>
  <w:num w:numId="34" w16cid:durableId="1816219481">
    <w:abstractNumId w:val="30"/>
  </w:num>
  <w:num w:numId="35" w16cid:durableId="1142620541">
    <w:abstractNumId w:val="10"/>
  </w:num>
  <w:num w:numId="36" w16cid:durableId="1490057472">
    <w:abstractNumId w:val="4"/>
  </w:num>
  <w:num w:numId="37" w16cid:durableId="1497263985">
    <w:abstractNumId w:val="19"/>
  </w:num>
  <w:num w:numId="38" w16cid:durableId="820390751">
    <w:abstractNumId w:val="38"/>
  </w:num>
  <w:num w:numId="39" w16cid:durableId="251470394">
    <w:abstractNumId w:val="34"/>
  </w:num>
  <w:num w:numId="40" w16cid:durableId="233708088">
    <w:abstractNumId w:val="9"/>
  </w:num>
  <w:num w:numId="41" w16cid:durableId="20515149">
    <w:abstractNumId w:val="6"/>
  </w:num>
  <w:num w:numId="42" w16cid:durableId="10864574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9pKysX3ok16ogNkriYkKDgMW9NsWbislPYQygFAAaSpAAL7azvDnjCjMeb/tyJLEyIdI8KOk24mZmLAD9W+JQ==" w:salt="g29BwxJrewm0/KjkC657V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77C0C"/>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9FC"/>
    <w:rsid w:val="007009EF"/>
    <w:rsid w:val="00701AEB"/>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66FA2"/>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2A4A"/>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42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177F1"/>
    <w:rsid w:val="00F2006C"/>
    <w:rsid w:val="00F2149B"/>
    <w:rsid w:val="00F214DE"/>
    <w:rsid w:val="00F2221E"/>
    <w:rsid w:val="00F27773"/>
    <w:rsid w:val="00F34AA4"/>
    <w:rsid w:val="00F355B6"/>
    <w:rsid w:val="00F3594A"/>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5E0B-68B5-4BAA-A27D-8064E008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2023-02-06T23:23:00Z</dcterms:created>
  <dcterms:modified xsi:type="dcterms:W3CDTF">2023-06-23T18:00:00Z</dcterms:modified>
</cp:coreProperties>
</file>